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22FE" w14:textId="77777777" w:rsidR="008A7D7B" w:rsidRPr="004B4DB2" w:rsidRDefault="008A7D7B" w:rsidP="008A7D7B">
      <w:pPr>
        <w:spacing w:before="0" w:after="0" w:line="240" w:lineRule="auto"/>
        <w:rPr>
          <w:rFonts w:ascii="Calibri" w:hAnsi="Calibri" w:cstheme="majorHAnsi"/>
          <w:smallCaps/>
          <w:spacing w:val="-2"/>
          <w:kern w:val="0"/>
          <w:sz w:val="22"/>
          <w:lang w:val="en-GB"/>
        </w:rPr>
      </w:pPr>
    </w:p>
    <w:p w14:paraId="72EC2371" w14:textId="77777777" w:rsidR="00D70D0C" w:rsidRPr="004B4DB2" w:rsidRDefault="00D70D0C" w:rsidP="00F3485B">
      <w:pPr>
        <w:shd w:val="clear" w:color="auto" w:fill="CCE9FF" w:themeFill="accent4" w:themeFillTint="33"/>
        <w:spacing w:before="0" w:after="0" w:line="240" w:lineRule="auto"/>
        <w:jc w:val="center"/>
        <w:rPr>
          <w:rFonts w:ascii="Calibri" w:hAnsi="Calibri" w:cstheme="majorHAnsi"/>
          <w:b/>
          <w:caps/>
          <w:smallCaps/>
          <w:color w:val="004A80" w:themeColor="accent4" w:themeShade="80"/>
          <w:spacing w:val="-2"/>
          <w:kern w:val="0"/>
          <w:sz w:val="40"/>
          <w:szCs w:val="40"/>
          <w:lang w:val="en-GB"/>
        </w:rPr>
      </w:pPr>
      <w:r w:rsidRPr="004B4DB2">
        <w:rPr>
          <w:rFonts w:ascii="Calibri" w:hAnsi="Calibri" w:cstheme="majorHAnsi"/>
          <w:b/>
          <w:smallCaps/>
          <w:color w:val="004A80" w:themeColor="accent4" w:themeShade="80"/>
          <w:spacing w:val="-2"/>
          <w:kern w:val="0"/>
          <w:sz w:val="40"/>
          <w:szCs w:val="40"/>
          <w:lang w:val="en-GB"/>
        </w:rPr>
        <w:t xml:space="preserve">anticipation in consecutive </w:t>
      </w:r>
      <w:r w:rsidR="00D1350B" w:rsidRPr="004B4DB2">
        <w:rPr>
          <w:rFonts w:ascii="Calibri" w:hAnsi="Calibri" w:cstheme="majorHAnsi"/>
          <w:b/>
          <w:smallCaps/>
          <w:color w:val="004A80" w:themeColor="accent4" w:themeShade="80"/>
          <w:spacing w:val="-2"/>
          <w:kern w:val="0"/>
          <w:sz w:val="40"/>
          <w:szCs w:val="40"/>
          <w:lang w:val="en-GB"/>
        </w:rPr>
        <w:t>and</w:t>
      </w:r>
      <w:r w:rsidRPr="004B4DB2">
        <w:rPr>
          <w:rFonts w:ascii="Calibri" w:hAnsi="Calibri" w:cstheme="majorHAnsi"/>
          <w:b/>
          <w:smallCaps/>
          <w:color w:val="004A80" w:themeColor="accent4" w:themeShade="80"/>
          <w:spacing w:val="-2"/>
          <w:kern w:val="0"/>
          <w:sz w:val="40"/>
          <w:szCs w:val="40"/>
          <w:lang w:val="en-GB"/>
        </w:rPr>
        <w:t xml:space="preserve"> simultaneous</w:t>
      </w:r>
    </w:p>
    <w:p w14:paraId="68189697" w14:textId="77777777" w:rsidR="00D70D0C" w:rsidRPr="004B4DB2" w:rsidRDefault="00D70D0C" w:rsidP="00F3485B">
      <w:pPr>
        <w:shd w:val="clear" w:color="auto" w:fill="CCE9FF" w:themeFill="accent4" w:themeFillTint="33"/>
        <w:spacing w:before="0" w:after="0" w:line="240" w:lineRule="auto"/>
        <w:jc w:val="center"/>
        <w:rPr>
          <w:rFonts w:ascii="Calibri" w:hAnsi="Calibri" w:cstheme="majorHAnsi"/>
          <w:b/>
          <w:smallCaps/>
          <w:color w:val="004A80" w:themeColor="accent4" w:themeShade="80"/>
          <w:spacing w:val="-2"/>
          <w:kern w:val="0"/>
          <w:sz w:val="40"/>
          <w:szCs w:val="40"/>
          <w:lang w:val="en-GB"/>
        </w:rPr>
      </w:pPr>
      <w:r w:rsidRPr="004B4DB2">
        <w:rPr>
          <w:rFonts w:ascii="Calibri" w:hAnsi="Calibri" w:cstheme="majorHAnsi"/>
          <w:b/>
          <w:smallCaps/>
          <w:color w:val="004A80" w:themeColor="accent4" w:themeShade="80"/>
          <w:spacing w:val="-2"/>
          <w:kern w:val="0"/>
          <w:sz w:val="40"/>
          <w:szCs w:val="40"/>
          <w:lang w:val="en-GB"/>
        </w:rPr>
        <w:t xml:space="preserve"> cognitive tasks</w:t>
      </w:r>
    </w:p>
    <w:p w14:paraId="12561878" w14:textId="77777777" w:rsidR="00D70D0C" w:rsidRPr="004B4DB2" w:rsidRDefault="00D70D0C" w:rsidP="00F3485B">
      <w:pPr>
        <w:shd w:val="clear" w:color="auto" w:fill="CCE9FF" w:themeFill="accent4" w:themeFillTint="33"/>
        <w:spacing w:before="0" w:after="0" w:line="240" w:lineRule="auto"/>
        <w:jc w:val="center"/>
        <w:rPr>
          <w:rFonts w:ascii="Calibri" w:hAnsi="Calibri" w:cstheme="majorHAnsi"/>
          <w:b/>
          <w:color w:val="004A80" w:themeColor="accent4" w:themeShade="80"/>
          <w:spacing w:val="-2"/>
          <w:kern w:val="0"/>
          <w:sz w:val="28"/>
          <w:szCs w:val="28"/>
          <w:lang w:val="en-GB"/>
        </w:rPr>
      </w:pPr>
      <w:r w:rsidRPr="004B4DB2">
        <w:rPr>
          <w:rFonts w:ascii="Calibri" w:hAnsi="Calibri" w:cstheme="majorHAnsi"/>
          <w:b/>
          <w:color w:val="004A80" w:themeColor="accent4" w:themeShade="80"/>
          <w:spacing w:val="-2"/>
          <w:kern w:val="0"/>
          <w:sz w:val="28"/>
          <w:szCs w:val="28"/>
          <w:lang w:val="en-GB"/>
        </w:rPr>
        <w:t>An international transdisciplinary conference</w:t>
      </w:r>
    </w:p>
    <w:p w14:paraId="0BF55F81" w14:textId="77777777" w:rsidR="00D62B5D" w:rsidRPr="004B4DB2" w:rsidRDefault="00D62B5D" w:rsidP="00461F5A">
      <w:pPr>
        <w:spacing w:before="0" w:after="0" w:line="240" w:lineRule="auto"/>
        <w:jc w:val="center"/>
        <w:rPr>
          <w:rFonts w:ascii="Calibri" w:hAnsi="Calibri" w:cstheme="majorHAnsi"/>
          <w:b/>
          <w:smallCaps/>
          <w:spacing w:val="-2"/>
          <w:kern w:val="0"/>
          <w:sz w:val="22"/>
          <w:lang w:val="en-GB"/>
        </w:rPr>
      </w:pPr>
    </w:p>
    <w:p w14:paraId="5F5D9C45" w14:textId="77777777" w:rsidR="00D62B5D" w:rsidRPr="004B4DB2" w:rsidRDefault="00D62B5D" w:rsidP="00461F5A">
      <w:pPr>
        <w:spacing w:before="0" w:after="0" w:line="240" w:lineRule="auto"/>
        <w:jc w:val="center"/>
        <w:rPr>
          <w:rFonts w:ascii="Calibri" w:hAnsi="Calibri" w:cstheme="majorHAnsi"/>
          <w:b/>
          <w:smallCaps/>
          <w:spacing w:val="-2"/>
          <w:kern w:val="0"/>
          <w:sz w:val="28"/>
          <w:szCs w:val="28"/>
          <w:lang w:val="en-GB"/>
        </w:rPr>
      </w:pPr>
      <w:r w:rsidRPr="004B4DB2">
        <w:rPr>
          <w:rFonts w:ascii="Calibri" w:hAnsi="Calibri" w:cstheme="majorHAnsi"/>
          <w:b/>
          <w:smallCaps/>
          <w:spacing w:val="-2"/>
          <w:kern w:val="0"/>
          <w:sz w:val="28"/>
          <w:szCs w:val="28"/>
          <w:lang w:val="en-GB"/>
        </w:rPr>
        <w:t>Organised by</w:t>
      </w:r>
    </w:p>
    <w:p w14:paraId="2540FD0D" w14:textId="77777777" w:rsidR="00D62B5D" w:rsidRPr="004B4DB2" w:rsidRDefault="00D62B5D" w:rsidP="00461F5A">
      <w:pPr>
        <w:spacing w:before="0" w:after="0" w:line="240" w:lineRule="auto"/>
        <w:jc w:val="center"/>
        <w:rPr>
          <w:rFonts w:ascii="Calibri" w:hAnsi="Calibri" w:cstheme="majorHAnsi"/>
          <w:b/>
          <w:smallCaps/>
          <w:spacing w:val="-2"/>
          <w:kern w:val="0"/>
          <w:sz w:val="22"/>
          <w:lang w:val="en-GB"/>
        </w:rPr>
      </w:pPr>
    </w:p>
    <w:p w14:paraId="4938AA79" w14:textId="77777777" w:rsidR="00D62B5D" w:rsidRPr="004B4DB2" w:rsidRDefault="00D62B5D" w:rsidP="00461F5A">
      <w:pPr>
        <w:spacing w:before="0" w:after="0" w:line="240" w:lineRule="auto"/>
        <w:jc w:val="center"/>
        <w:rPr>
          <w:rFonts w:ascii="Calibri" w:hAnsi="Calibri" w:cstheme="majorHAnsi"/>
          <w:b/>
          <w:bCs/>
          <w:smallCaps/>
          <w:sz w:val="28"/>
          <w:szCs w:val="28"/>
          <w:lang w:val="en-GB"/>
        </w:rPr>
      </w:pPr>
      <w:r w:rsidRPr="004B4DB2">
        <w:rPr>
          <w:rFonts w:ascii="Calibri" w:hAnsi="Calibri" w:cstheme="majorHAnsi"/>
          <w:b/>
          <w:bCs/>
          <w:i/>
          <w:smallCaps/>
          <w:sz w:val="28"/>
          <w:szCs w:val="28"/>
          <w:lang w:val="en-GB"/>
        </w:rPr>
        <w:t>Language</w:t>
      </w:r>
      <w:r w:rsidRPr="004B4DB2">
        <w:rPr>
          <w:rFonts w:ascii="Calibri" w:hAnsi="Calibri" w:cstheme="majorHAnsi"/>
          <w:b/>
          <w:bCs/>
          <w:smallCaps/>
          <w:sz w:val="28"/>
          <w:szCs w:val="28"/>
          <w:lang w:val="en-GB"/>
        </w:rPr>
        <w:t xml:space="preserve">, </w:t>
      </w:r>
      <w:r w:rsidRPr="004B4DB2">
        <w:rPr>
          <w:rFonts w:ascii="Calibri" w:hAnsi="Calibri" w:cstheme="majorHAnsi"/>
          <w:b/>
          <w:bCs/>
          <w:i/>
          <w:smallCaps/>
          <w:sz w:val="28"/>
          <w:szCs w:val="28"/>
          <w:lang w:val="en-GB"/>
        </w:rPr>
        <w:t>Information</w:t>
      </w:r>
      <w:r w:rsidRPr="004B4DB2">
        <w:rPr>
          <w:rFonts w:ascii="Calibri" w:hAnsi="Calibri" w:cstheme="majorHAnsi"/>
          <w:b/>
          <w:bCs/>
          <w:smallCaps/>
          <w:sz w:val="28"/>
          <w:szCs w:val="28"/>
          <w:lang w:val="en-GB"/>
        </w:rPr>
        <w:t xml:space="preserve"> </w:t>
      </w:r>
      <w:r w:rsidRPr="004B4DB2">
        <w:rPr>
          <w:rFonts w:ascii="Calibri" w:hAnsi="Calibri" w:cstheme="majorHAnsi"/>
          <w:b/>
          <w:bCs/>
          <w:i/>
          <w:smallCaps/>
          <w:sz w:val="28"/>
          <w:szCs w:val="28"/>
          <w:lang w:val="en-GB"/>
        </w:rPr>
        <w:t>and</w:t>
      </w:r>
      <w:r w:rsidRPr="004B4DB2">
        <w:rPr>
          <w:rFonts w:ascii="Calibri" w:hAnsi="Calibri" w:cstheme="majorHAnsi"/>
          <w:b/>
          <w:bCs/>
          <w:smallCaps/>
          <w:sz w:val="28"/>
          <w:szCs w:val="28"/>
          <w:lang w:val="en-GB"/>
        </w:rPr>
        <w:t xml:space="preserve"> </w:t>
      </w:r>
      <w:r w:rsidRPr="004B4DB2">
        <w:rPr>
          <w:rFonts w:ascii="Calibri" w:hAnsi="Calibri" w:cstheme="majorHAnsi"/>
          <w:b/>
          <w:bCs/>
          <w:i/>
          <w:smallCaps/>
          <w:sz w:val="28"/>
          <w:szCs w:val="28"/>
          <w:lang w:val="en-GB"/>
        </w:rPr>
        <w:t>Com</w:t>
      </w:r>
      <w:r w:rsidR="008C416C" w:rsidRPr="004B4DB2">
        <w:rPr>
          <w:rFonts w:ascii="Calibri" w:hAnsi="Calibri" w:cstheme="majorHAnsi"/>
          <w:b/>
          <w:bCs/>
          <w:i/>
          <w:smallCaps/>
          <w:sz w:val="28"/>
          <w:szCs w:val="28"/>
          <w:lang w:val="en-GB"/>
        </w:rPr>
        <w:t>munication</w:t>
      </w:r>
      <w:r w:rsidR="008C416C" w:rsidRPr="004B4DB2">
        <w:rPr>
          <w:rFonts w:ascii="Calibri" w:hAnsi="Calibri" w:cstheme="majorHAnsi"/>
          <w:b/>
          <w:bCs/>
          <w:smallCaps/>
          <w:sz w:val="28"/>
          <w:szCs w:val="28"/>
          <w:lang w:val="en-GB"/>
        </w:rPr>
        <w:t xml:space="preserve"> </w:t>
      </w:r>
      <w:r w:rsidR="008C416C" w:rsidRPr="004B4DB2">
        <w:rPr>
          <w:rFonts w:ascii="Calibri" w:hAnsi="Calibri" w:cstheme="majorHAnsi"/>
          <w:b/>
          <w:bCs/>
          <w:i/>
          <w:smallCaps/>
          <w:sz w:val="28"/>
          <w:szCs w:val="28"/>
          <w:lang w:val="en-GB"/>
        </w:rPr>
        <w:t>Laboratory</w:t>
      </w:r>
      <w:r w:rsidR="008C416C" w:rsidRPr="004B4DB2">
        <w:rPr>
          <w:rFonts w:ascii="Calibri" w:hAnsi="Calibri" w:cstheme="majorHAnsi"/>
          <w:b/>
          <w:bCs/>
          <w:smallCaps/>
          <w:sz w:val="28"/>
          <w:szCs w:val="28"/>
          <w:lang w:val="en-GB"/>
        </w:rPr>
        <w:t xml:space="preserve"> (LICoLab)</w:t>
      </w:r>
    </w:p>
    <w:p w14:paraId="1DF0BA21" w14:textId="77777777" w:rsidR="008C416C" w:rsidRPr="004B4DB2" w:rsidRDefault="008C416C" w:rsidP="008C416C">
      <w:pPr>
        <w:pStyle w:val="Normlnywebov"/>
        <w:spacing w:before="0" w:beforeAutospacing="0" w:after="0" w:afterAutospacing="0"/>
        <w:jc w:val="center"/>
        <w:rPr>
          <w:rFonts w:ascii="Calibri" w:hAnsi="Calibri" w:cstheme="majorHAnsi"/>
          <w:b/>
          <w:bCs/>
          <w:smallCaps/>
          <w:sz w:val="28"/>
          <w:szCs w:val="28"/>
          <w:lang w:val="en-GB"/>
        </w:rPr>
      </w:pPr>
      <w:r w:rsidRPr="004B4DB2">
        <w:rPr>
          <w:rFonts w:ascii="Calibri" w:hAnsi="Calibri" w:cstheme="majorHAnsi"/>
          <w:b/>
          <w:bCs/>
          <w:i/>
          <w:smallCaps/>
          <w:sz w:val="28"/>
          <w:szCs w:val="28"/>
          <w:lang w:val="en-GB"/>
        </w:rPr>
        <w:t>APVV</w:t>
      </w:r>
      <w:r w:rsidRPr="004D29F3">
        <w:rPr>
          <w:rFonts w:ascii="Calibri" w:hAnsi="Calibri" w:cstheme="majorHAnsi"/>
          <w:b/>
          <w:bCs/>
          <w:smallCaps/>
          <w:sz w:val="28"/>
          <w:szCs w:val="28"/>
          <w:lang w:val="en-GB"/>
        </w:rPr>
        <w:t>, Slovakia</w:t>
      </w:r>
      <w:r w:rsidR="004D29F3">
        <w:rPr>
          <w:rStyle w:val="Odkaznapoznmkupodiarou"/>
          <w:rFonts w:ascii="Calibri" w:hAnsi="Calibri" w:cstheme="majorHAnsi"/>
          <w:b/>
          <w:bCs/>
          <w:smallCaps/>
          <w:sz w:val="28"/>
          <w:szCs w:val="28"/>
          <w:lang w:val="en-GB"/>
        </w:rPr>
        <w:footnoteReference w:id="1"/>
      </w:r>
    </w:p>
    <w:p w14:paraId="3721331E" w14:textId="77777777" w:rsidR="00D62B5D" w:rsidRPr="004B4DB2" w:rsidRDefault="00D62B5D" w:rsidP="00461F5A">
      <w:pPr>
        <w:spacing w:before="0" w:after="0" w:line="240" w:lineRule="auto"/>
        <w:jc w:val="center"/>
        <w:rPr>
          <w:rFonts w:ascii="Calibri" w:hAnsi="Calibri" w:cstheme="majorHAnsi"/>
          <w:b/>
          <w:i/>
          <w:smallCaps/>
          <w:spacing w:val="-2"/>
          <w:kern w:val="0"/>
          <w:sz w:val="28"/>
          <w:szCs w:val="28"/>
          <w:lang w:val="en-GB"/>
        </w:rPr>
      </w:pPr>
      <w:r w:rsidRPr="004B4DB2">
        <w:rPr>
          <w:b/>
          <w:i/>
          <w:smallCaps/>
          <w:sz w:val="28"/>
          <w:szCs w:val="28"/>
          <w:lang w:val="en-GB"/>
        </w:rPr>
        <w:t>Department of British and American Studies</w:t>
      </w:r>
    </w:p>
    <w:p w14:paraId="0FB2E968" w14:textId="77777777" w:rsidR="00C56ED7" w:rsidRPr="004B4DB2" w:rsidRDefault="00D62B5D" w:rsidP="00461F5A">
      <w:pPr>
        <w:spacing w:line="240" w:lineRule="auto"/>
        <w:jc w:val="center"/>
        <w:rPr>
          <w:rFonts w:ascii="Calibri" w:hAnsi="Calibri" w:cstheme="majorHAnsi"/>
          <w:b/>
          <w:smallCaps/>
          <w:sz w:val="28"/>
          <w:szCs w:val="28"/>
          <w:lang w:val="en-GB"/>
        </w:rPr>
      </w:pPr>
      <w:r w:rsidRPr="004B4DB2">
        <w:rPr>
          <w:rFonts w:ascii="Calibri" w:hAnsi="Calibri" w:cstheme="majorHAnsi"/>
          <w:b/>
          <w:i/>
          <w:smallCaps/>
          <w:sz w:val="28"/>
          <w:szCs w:val="28"/>
          <w:lang w:val="en-GB"/>
        </w:rPr>
        <w:t>Slovak Association for the Study of English</w:t>
      </w:r>
      <w:r w:rsidRPr="004B4DB2">
        <w:rPr>
          <w:rFonts w:ascii="Calibri" w:hAnsi="Calibri" w:cstheme="majorHAnsi"/>
          <w:b/>
          <w:smallCaps/>
          <w:sz w:val="28"/>
          <w:szCs w:val="28"/>
          <w:lang w:val="en-GB"/>
        </w:rPr>
        <w:t xml:space="preserve"> (SKASE)</w:t>
      </w:r>
    </w:p>
    <w:p w14:paraId="5DB0F6A6" w14:textId="77777777" w:rsidR="00B27144" w:rsidRPr="004B4DB2" w:rsidRDefault="00B27144" w:rsidP="00461F5A">
      <w:pPr>
        <w:spacing w:after="0" w:line="240" w:lineRule="auto"/>
        <w:jc w:val="center"/>
        <w:rPr>
          <w:rFonts w:asciiTheme="majorHAnsi" w:eastAsia="Times New Roman" w:hAnsiTheme="majorHAnsi" w:cstheme="majorHAnsi"/>
          <w:b/>
          <w:bCs/>
          <w:smallCaps/>
          <w:sz w:val="28"/>
          <w:szCs w:val="28"/>
          <w:lang w:val="en-GB" w:eastAsia="fr-FR"/>
        </w:rPr>
      </w:pPr>
      <w:r w:rsidRPr="004B4DB2">
        <w:rPr>
          <w:rFonts w:asciiTheme="majorHAnsi" w:eastAsia="Times New Roman" w:hAnsiTheme="majorHAnsi" w:cstheme="majorHAnsi"/>
          <w:b/>
          <w:bCs/>
          <w:smallCaps/>
          <w:sz w:val="28"/>
          <w:szCs w:val="28"/>
          <w:lang w:val="en-GB" w:eastAsia="fr-FR"/>
        </w:rPr>
        <w:t>The Faculty of A</w:t>
      </w:r>
      <w:r w:rsidR="00570973" w:rsidRPr="004B4DB2">
        <w:rPr>
          <w:rFonts w:asciiTheme="majorHAnsi" w:eastAsia="Times New Roman" w:hAnsiTheme="majorHAnsi" w:cstheme="majorHAnsi"/>
          <w:b/>
          <w:bCs/>
          <w:smallCaps/>
          <w:sz w:val="28"/>
          <w:szCs w:val="28"/>
          <w:lang w:val="en-GB" w:eastAsia="fr-FR"/>
        </w:rPr>
        <w:t>rts</w:t>
      </w:r>
    </w:p>
    <w:p w14:paraId="68F31D29" w14:textId="77777777" w:rsidR="00B27144" w:rsidRPr="004B4DB2" w:rsidRDefault="00B27144" w:rsidP="00461F5A">
      <w:pPr>
        <w:spacing w:after="0" w:line="240" w:lineRule="auto"/>
        <w:jc w:val="center"/>
        <w:rPr>
          <w:rFonts w:asciiTheme="majorHAnsi" w:hAnsiTheme="majorHAnsi" w:cstheme="majorHAnsi"/>
          <w:b/>
          <w:smallCaps/>
          <w:sz w:val="28"/>
          <w:szCs w:val="28"/>
          <w:lang w:val="en-GB"/>
        </w:rPr>
      </w:pPr>
      <w:r w:rsidRPr="004B4DB2">
        <w:rPr>
          <w:rFonts w:asciiTheme="majorHAnsi" w:eastAsia="Times New Roman" w:hAnsiTheme="majorHAnsi" w:cstheme="majorHAnsi"/>
          <w:b/>
          <w:bCs/>
          <w:i/>
          <w:smallCaps/>
          <w:sz w:val="28"/>
          <w:szCs w:val="28"/>
          <w:lang w:val="en-GB" w:eastAsia="fr-FR"/>
        </w:rPr>
        <w:t>Pavol</w:t>
      </w:r>
      <w:r w:rsidRPr="004B4DB2">
        <w:rPr>
          <w:rFonts w:asciiTheme="majorHAnsi" w:eastAsia="Times New Roman" w:hAnsiTheme="majorHAnsi" w:cstheme="majorHAnsi"/>
          <w:b/>
          <w:bCs/>
          <w:smallCaps/>
          <w:sz w:val="28"/>
          <w:szCs w:val="28"/>
          <w:lang w:val="en-GB" w:eastAsia="fr-FR"/>
        </w:rPr>
        <w:t xml:space="preserve"> </w:t>
      </w:r>
      <w:r w:rsidRPr="004B4DB2">
        <w:rPr>
          <w:rFonts w:asciiTheme="majorHAnsi" w:eastAsia="Times New Roman" w:hAnsiTheme="majorHAnsi" w:cstheme="majorHAnsi"/>
          <w:b/>
          <w:bCs/>
          <w:i/>
          <w:smallCaps/>
          <w:sz w:val="28"/>
          <w:szCs w:val="28"/>
          <w:lang w:val="en-GB" w:eastAsia="fr-FR"/>
        </w:rPr>
        <w:t>Jozef</w:t>
      </w:r>
      <w:r w:rsidRPr="004B4DB2">
        <w:rPr>
          <w:rFonts w:asciiTheme="majorHAnsi" w:eastAsia="Times New Roman" w:hAnsiTheme="majorHAnsi" w:cstheme="majorHAnsi"/>
          <w:b/>
          <w:bCs/>
          <w:smallCaps/>
          <w:sz w:val="28"/>
          <w:szCs w:val="28"/>
          <w:lang w:val="en-GB" w:eastAsia="fr-FR"/>
        </w:rPr>
        <w:t xml:space="preserve"> </w:t>
      </w:r>
      <w:r w:rsidRPr="004B4DB2">
        <w:rPr>
          <w:rFonts w:asciiTheme="majorHAnsi" w:eastAsia="Times New Roman" w:hAnsiTheme="majorHAnsi" w:cstheme="majorHAnsi"/>
          <w:b/>
          <w:bCs/>
          <w:i/>
          <w:smallCaps/>
          <w:sz w:val="28"/>
          <w:szCs w:val="28"/>
          <w:lang w:val="en-GB" w:eastAsia="fr-FR"/>
        </w:rPr>
        <w:t>Šafárik</w:t>
      </w:r>
      <w:r w:rsidRPr="004B4DB2">
        <w:rPr>
          <w:rFonts w:asciiTheme="majorHAnsi" w:eastAsia="Times New Roman" w:hAnsiTheme="majorHAnsi" w:cstheme="majorHAnsi"/>
          <w:b/>
          <w:bCs/>
          <w:smallCaps/>
          <w:sz w:val="28"/>
          <w:szCs w:val="28"/>
          <w:lang w:val="en-GB" w:eastAsia="fr-FR"/>
        </w:rPr>
        <w:t xml:space="preserve"> </w:t>
      </w:r>
      <w:r w:rsidRPr="004B4DB2">
        <w:rPr>
          <w:rFonts w:asciiTheme="majorHAnsi" w:eastAsia="Times New Roman" w:hAnsiTheme="majorHAnsi" w:cstheme="majorHAnsi"/>
          <w:b/>
          <w:bCs/>
          <w:i/>
          <w:smallCaps/>
          <w:sz w:val="28"/>
          <w:szCs w:val="28"/>
          <w:lang w:val="en-GB" w:eastAsia="fr-FR"/>
        </w:rPr>
        <w:t>Universit</w:t>
      </w:r>
      <w:r w:rsidRPr="004B4DB2">
        <w:rPr>
          <w:rFonts w:asciiTheme="majorHAnsi" w:hAnsiTheme="majorHAnsi" w:cstheme="majorHAnsi"/>
          <w:b/>
          <w:i/>
          <w:smallCaps/>
          <w:sz w:val="28"/>
          <w:szCs w:val="28"/>
          <w:lang w:val="en-GB"/>
        </w:rPr>
        <w:t>y</w:t>
      </w:r>
      <w:r w:rsidRPr="004B4DB2">
        <w:rPr>
          <w:rFonts w:asciiTheme="majorHAnsi" w:eastAsia="Times New Roman" w:hAnsiTheme="majorHAnsi" w:cstheme="majorHAnsi"/>
          <w:b/>
          <w:bCs/>
          <w:smallCaps/>
          <w:sz w:val="28"/>
          <w:szCs w:val="28"/>
          <w:lang w:val="en-GB" w:eastAsia="fr-FR"/>
        </w:rPr>
        <w:t xml:space="preserve"> (</w:t>
      </w:r>
      <w:r w:rsidRPr="004B4DB2">
        <w:rPr>
          <w:rFonts w:asciiTheme="majorHAnsi" w:hAnsiTheme="majorHAnsi" w:cstheme="majorHAnsi"/>
          <w:b/>
          <w:smallCaps/>
          <w:sz w:val="28"/>
          <w:szCs w:val="28"/>
          <w:lang w:val="en-GB"/>
        </w:rPr>
        <w:t>UPJŠ), Košice (Slovakia)</w:t>
      </w:r>
    </w:p>
    <w:p w14:paraId="51B2AC73" w14:textId="77777777" w:rsidR="00570973" w:rsidRPr="004B4DB2" w:rsidRDefault="00570973" w:rsidP="00461F5A">
      <w:pPr>
        <w:spacing w:after="0" w:line="240" w:lineRule="auto"/>
        <w:jc w:val="center"/>
        <w:rPr>
          <w:rFonts w:asciiTheme="majorHAnsi" w:hAnsiTheme="majorHAnsi" w:cstheme="majorHAnsi"/>
          <w:b/>
          <w:smallCaps/>
          <w:sz w:val="28"/>
          <w:szCs w:val="28"/>
          <w:lang w:val="en-GB"/>
        </w:rPr>
      </w:pPr>
      <w:r w:rsidRPr="004B4DB2">
        <w:rPr>
          <w:rFonts w:ascii="Arial Narrow" w:hAnsi="Arial Narrow" w:cs="Arial Narrow"/>
          <w:color w:val="004A80" w:themeColor="accent4" w:themeShade="80"/>
          <w:kern w:val="0"/>
          <w:sz w:val="21"/>
          <w:szCs w:val="21"/>
          <w:lang w:val="en-GB"/>
        </w:rPr>
        <w:t>♦♦♦♦</w:t>
      </w:r>
    </w:p>
    <w:p w14:paraId="4E8E8999" w14:textId="77777777" w:rsidR="00B27144" w:rsidRPr="004B4DB2" w:rsidRDefault="00B27144" w:rsidP="00461F5A">
      <w:pPr>
        <w:autoSpaceDE w:val="0"/>
        <w:spacing w:after="0" w:line="240" w:lineRule="auto"/>
        <w:jc w:val="center"/>
        <w:rPr>
          <w:rFonts w:asciiTheme="majorHAnsi" w:hAnsiTheme="majorHAnsi" w:cstheme="majorHAnsi"/>
          <w:b/>
          <w:smallCaps/>
          <w:sz w:val="28"/>
          <w:szCs w:val="28"/>
          <w:lang w:val="en-GB"/>
        </w:rPr>
      </w:pPr>
      <w:r w:rsidRPr="004B4DB2">
        <w:rPr>
          <w:rFonts w:asciiTheme="majorHAnsi" w:hAnsiTheme="majorHAnsi" w:cstheme="majorHAnsi"/>
          <w:b/>
          <w:i/>
          <w:smallCaps/>
          <w:sz w:val="28"/>
          <w:szCs w:val="28"/>
          <w:lang w:val="en-GB"/>
        </w:rPr>
        <w:t>Linguistics</w:t>
      </w:r>
      <w:r w:rsidRPr="004B4DB2">
        <w:rPr>
          <w:rFonts w:asciiTheme="majorHAnsi" w:hAnsiTheme="majorHAnsi" w:cstheme="majorHAnsi"/>
          <w:b/>
          <w:smallCaps/>
          <w:sz w:val="28"/>
          <w:szCs w:val="28"/>
          <w:lang w:val="en-GB"/>
        </w:rPr>
        <w:t xml:space="preserve">, </w:t>
      </w:r>
      <w:r w:rsidRPr="004B4DB2">
        <w:rPr>
          <w:rFonts w:asciiTheme="majorHAnsi" w:hAnsiTheme="majorHAnsi" w:cstheme="majorHAnsi"/>
          <w:b/>
          <w:i/>
          <w:smallCaps/>
          <w:sz w:val="28"/>
          <w:szCs w:val="28"/>
          <w:lang w:val="en-GB"/>
        </w:rPr>
        <w:t>Languages</w:t>
      </w:r>
      <w:r w:rsidR="00147ECE" w:rsidRPr="004B4DB2">
        <w:rPr>
          <w:rFonts w:asciiTheme="majorHAnsi" w:hAnsiTheme="majorHAnsi" w:cstheme="majorHAnsi"/>
          <w:b/>
          <w:smallCaps/>
          <w:sz w:val="28"/>
          <w:szCs w:val="28"/>
          <w:lang w:val="en-GB"/>
        </w:rPr>
        <w:t xml:space="preserve"> </w:t>
      </w:r>
      <w:r w:rsidR="00147ECE" w:rsidRPr="004B4DB2">
        <w:rPr>
          <w:rFonts w:asciiTheme="majorHAnsi" w:hAnsiTheme="majorHAnsi" w:cstheme="majorHAnsi"/>
          <w:b/>
          <w:i/>
          <w:smallCaps/>
          <w:sz w:val="28"/>
          <w:szCs w:val="28"/>
          <w:lang w:val="en-GB"/>
        </w:rPr>
        <w:t>and</w:t>
      </w:r>
      <w:r w:rsidRPr="004B4DB2">
        <w:rPr>
          <w:rFonts w:asciiTheme="majorHAnsi" w:hAnsiTheme="majorHAnsi" w:cstheme="majorHAnsi"/>
          <w:b/>
          <w:smallCaps/>
          <w:sz w:val="28"/>
          <w:szCs w:val="28"/>
          <w:lang w:val="en-GB"/>
        </w:rPr>
        <w:t xml:space="preserve"> </w:t>
      </w:r>
      <w:r w:rsidRPr="004B4DB2">
        <w:rPr>
          <w:rFonts w:asciiTheme="majorHAnsi" w:hAnsiTheme="majorHAnsi" w:cstheme="majorHAnsi"/>
          <w:b/>
          <w:i/>
          <w:smallCaps/>
          <w:sz w:val="28"/>
          <w:szCs w:val="28"/>
          <w:lang w:val="en-GB"/>
        </w:rPr>
        <w:t>Speech</w:t>
      </w:r>
      <w:r w:rsidR="00147ECE" w:rsidRPr="004B4DB2">
        <w:rPr>
          <w:rFonts w:asciiTheme="majorHAnsi" w:hAnsiTheme="majorHAnsi" w:cstheme="majorHAnsi"/>
          <w:b/>
          <w:smallCaps/>
          <w:sz w:val="28"/>
          <w:szCs w:val="28"/>
          <w:lang w:val="en-GB"/>
        </w:rPr>
        <w:t xml:space="preserve"> Research Unit 1339</w:t>
      </w:r>
      <w:r w:rsidRPr="004B4DB2">
        <w:rPr>
          <w:rFonts w:asciiTheme="majorHAnsi" w:hAnsiTheme="majorHAnsi" w:cstheme="majorHAnsi"/>
          <w:b/>
          <w:smallCaps/>
          <w:sz w:val="28"/>
          <w:szCs w:val="28"/>
          <w:lang w:val="en-GB"/>
        </w:rPr>
        <w:t xml:space="preserve"> (LiLPa)</w:t>
      </w:r>
    </w:p>
    <w:p w14:paraId="4D4199E8" w14:textId="77777777" w:rsidR="00B27144" w:rsidRPr="004B4DB2" w:rsidRDefault="00B27144" w:rsidP="00461F5A">
      <w:pPr>
        <w:spacing w:after="0" w:line="240" w:lineRule="auto"/>
        <w:jc w:val="center"/>
        <w:rPr>
          <w:rFonts w:asciiTheme="majorHAnsi" w:hAnsiTheme="majorHAnsi" w:cstheme="majorHAnsi"/>
          <w:b/>
          <w:smallCaps/>
          <w:sz w:val="28"/>
          <w:szCs w:val="28"/>
          <w:lang w:val="en-GB"/>
        </w:rPr>
      </w:pPr>
      <w:r w:rsidRPr="004B4DB2">
        <w:rPr>
          <w:rFonts w:asciiTheme="majorHAnsi" w:hAnsiTheme="majorHAnsi" w:cstheme="majorHAnsi"/>
          <w:b/>
          <w:smallCaps/>
          <w:sz w:val="28"/>
          <w:szCs w:val="28"/>
          <w:lang w:val="en-GB"/>
        </w:rPr>
        <w:t>University of Strasbourg (France)</w:t>
      </w:r>
    </w:p>
    <w:p w14:paraId="68BA45A0" w14:textId="77777777" w:rsidR="00570973" w:rsidRPr="004B4DB2" w:rsidRDefault="00570973" w:rsidP="00461F5A">
      <w:pPr>
        <w:spacing w:after="0" w:line="240" w:lineRule="auto"/>
        <w:jc w:val="center"/>
        <w:rPr>
          <w:rFonts w:asciiTheme="majorHAnsi" w:hAnsiTheme="majorHAnsi" w:cstheme="majorHAnsi"/>
          <w:b/>
          <w:smallCaps/>
          <w:sz w:val="28"/>
          <w:szCs w:val="28"/>
          <w:lang w:val="en-GB"/>
        </w:rPr>
      </w:pPr>
      <w:r w:rsidRPr="004B4DB2">
        <w:rPr>
          <w:rFonts w:ascii="Arial Narrow" w:hAnsi="Arial Narrow" w:cs="Arial Narrow"/>
          <w:color w:val="004A80" w:themeColor="accent4" w:themeShade="80"/>
          <w:kern w:val="0"/>
          <w:sz w:val="21"/>
          <w:szCs w:val="21"/>
          <w:lang w:val="en-GB"/>
        </w:rPr>
        <w:t>♦♦♦♦</w:t>
      </w:r>
    </w:p>
    <w:p w14:paraId="4D0DFDFD" w14:textId="77777777" w:rsidR="00B27144" w:rsidRPr="004B4DB2" w:rsidRDefault="00B27144" w:rsidP="00461F5A">
      <w:pPr>
        <w:autoSpaceDE w:val="0"/>
        <w:spacing w:before="0" w:after="0" w:line="240" w:lineRule="auto"/>
        <w:jc w:val="center"/>
        <w:rPr>
          <w:rFonts w:ascii="Calibri" w:hAnsi="Calibri" w:cstheme="majorHAnsi"/>
          <w:b/>
          <w:smallCaps/>
          <w:sz w:val="28"/>
          <w:szCs w:val="28"/>
          <w:lang w:val="en-GB"/>
        </w:rPr>
      </w:pPr>
      <w:r w:rsidRPr="004B4DB2">
        <w:rPr>
          <w:rFonts w:ascii="Calibri" w:hAnsi="Calibri" w:cstheme="majorHAnsi"/>
          <w:b/>
          <w:iCs/>
          <w:smallCaps/>
          <w:sz w:val="28"/>
          <w:szCs w:val="28"/>
          <w:lang w:val="en-GB"/>
        </w:rPr>
        <w:t xml:space="preserve">The Chair of French </w:t>
      </w:r>
      <w:r w:rsidR="00147ECE" w:rsidRPr="004B4DB2">
        <w:rPr>
          <w:rFonts w:ascii="Calibri" w:hAnsi="Calibri" w:cstheme="majorHAnsi"/>
          <w:b/>
          <w:iCs/>
          <w:smallCaps/>
          <w:sz w:val="28"/>
          <w:szCs w:val="28"/>
          <w:lang w:val="en-GB"/>
        </w:rPr>
        <w:t>C</w:t>
      </w:r>
      <w:r w:rsidRPr="004B4DB2">
        <w:rPr>
          <w:rFonts w:ascii="Calibri" w:hAnsi="Calibri" w:cstheme="majorHAnsi"/>
          <w:b/>
          <w:iCs/>
          <w:smallCaps/>
          <w:sz w:val="28"/>
          <w:szCs w:val="28"/>
          <w:lang w:val="en-GB"/>
        </w:rPr>
        <w:t>ulture and Language</w:t>
      </w:r>
    </w:p>
    <w:p w14:paraId="2CD5BE35" w14:textId="77777777" w:rsidR="00147ECE" w:rsidRPr="004B4DB2" w:rsidRDefault="00B27144" w:rsidP="00461F5A">
      <w:pPr>
        <w:pStyle w:val="Default"/>
        <w:jc w:val="center"/>
        <w:rPr>
          <w:rFonts w:ascii="Calibri" w:hAnsi="Calibri" w:cstheme="majorHAnsi"/>
          <w:b/>
          <w:bCs/>
          <w:smallCaps/>
          <w:sz w:val="28"/>
          <w:szCs w:val="28"/>
          <w:lang w:val="en-GB"/>
        </w:rPr>
      </w:pPr>
      <w:r w:rsidRPr="004B4DB2">
        <w:rPr>
          <w:rFonts w:ascii="Calibri" w:hAnsi="Calibri" w:cstheme="majorHAnsi"/>
          <w:b/>
          <w:bCs/>
          <w:smallCaps/>
          <w:sz w:val="28"/>
          <w:szCs w:val="28"/>
          <w:lang w:val="en-GB"/>
        </w:rPr>
        <w:t xml:space="preserve">University of Opole (Poland) </w:t>
      </w:r>
    </w:p>
    <w:p w14:paraId="1EEED54B" w14:textId="77777777" w:rsidR="00147ECE" w:rsidRPr="004B4DB2" w:rsidRDefault="00147ECE" w:rsidP="00461F5A">
      <w:pPr>
        <w:autoSpaceDE w:val="0"/>
        <w:spacing w:after="0" w:line="240" w:lineRule="auto"/>
        <w:jc w:val="center"/>
        <w:rPr>
          <w:rFonts w:ascii="Times New Roman" w:hAnsi="Times New Roman"/>
          <w:b/>
          <w:smallCaps/>
          <w:sz w:val="22"/>
          <w:lang w:val="en-GB"/>
        </w:rPr>
      </w:pPr>
    </w:p>
    <w:p w14:paraId="4B795026" w14:textId="77777777" w:rsidR="00147ECE" w:rsidRPr="004B4DB2" w:rsidRDefault="00147ECE" w:rsidP="00570973">
      <w:pPr>
        <w:pBdr>
          <w:top w:val="single" w:sz="4" w:space="0" w:color="auto"/>
          <w:left w:val="single" w:sz="4" w:space="0" w:color="auto"/>
          <w:bottom w:val="single" w:sz="4" w:space="0" w:color="auto"/>
          <w:right w:val="single" w:sz="4" w:space="0" w:color="auto"/>
        </w:pBdr>
        <w:shd w:val="clear" w:color="auto" w:fill="006FBF" w:themeFill="accent4" w:themeFillShade="BF"/>
        <w:autoSpaceDE w:val="0"/>
        <w:spacing w:after="0" w:line="240" w:lineRule="auto"/>
        <w:jc w:val="center"/>
        <w:rPr>
          <w:rFonts w:asciiTheme="majorHAnsi" w:hAnsiTheme="majorHAnsi" w:cstheme="majorHAnsi"/>
          <w:b/>
          <w:smallCaps/>
          <w:color w:val="FFFFFF" w:themeColor="background1"/>
          <w:sz w:val="32"/>
          <w:lang w:val="en-GB"/>
        </w:rPr>
      </w:pPr>
      <w:r w:rsidRPr="004B4DB2">
        <w:rPr>
          <w:rFonts w:asciiTheme="majorHAnsi" w:hAnsiTheme="majorHAnsi" w:cstheme="majorHAnsi"/>
          <w:b/>
          <w:smallCaps/>
          <w:color w:val="FFFFFF" w:themeColor="background1"/>
          <w:sz w:val="32"/>
          <w:lang w:val="en-GB"/>
        </w:rPr>
        <w:t>20</w:t>
      </w:r>
      <w:r w:rsidRPr="004B4DB2">
        <w:rPr>
          <w:rFonts w:asciiTheme="majorHAnsi" w:hAnsiTheme="majorHAnsi" w:cstheme="majorHAnsi"/>
          <w:b/>
          <w:smallCaps/>
          <w:color w:val="FFFFFF" w:themeColor="background1"/>
          <w:sz w:val="32"/>
          <w:vertAlign w:val="superscript"/>
          <w:lang w:val="en-GB"/>
        </w:rPr>
        <w:t>th</w:t>
      </w:r>
      <w:r w:rsidRPr="004B4DB2">
        <w:rPr>
          <w:rFonts w:asciiTheme="majorHAnsi" w:hAnsiTheme="majorHAnsi" w:cstheme="majorHAnsi"/>
          <w:b/>
          <w:smallCaps/>
          <w:color w:val="FFFFFF" w:themeColor="background1"/>
          <w:sz w:val="32"/>
          <w:lang w:val="en-GB"/>
        </w:rPr>
        <w:t xml:space="preserve"> to 22</w:t>
      </w:r>
      <w:r w:rsidRPr="004B4DB2">
        <w:rPr>
          <w:rFonts w:asciiTheme="majorHAnsi" w:hAnsiTheme="majorHAnsi" w:cstheme="majorHAnsi"/>
          <w:b/>
          <w:smallCaps/>
          <w:color w:val="FFFFFF" w:themeColor="background1"/>
          <w:sz w:val="32"/>
          <w:vertAlign w:val="superscript"/>
          <w:lang w:val="en-GB"/>
        </w:rPr>
        <w:t>nd</w:t>
      </w:r>
      <w:r w:rsidRPr="004B4DB2">
        <w:rPr>
          <w:rFonts w:asciiTheme="majorHAnsi" w:hAnsiTheme="majorHAnsi" w:cstheme="majorHAnsi"/>
          <w:b/>
          <w:smallCaps/>
          <w:color w:val="FFFFFF" w:themeColor="background1"/>
          <w:sz w:val="32"/>
          <w:lang w:val="en-GB"/>
        </w:rPr>
        <w:t xml:space="preserve"> June 2019</w:t>
      </w:r>
    </w:p>
    <w:p w14:paraId="08049A99" w14:textId="77777777" w:rsidR="00147ECE" w:rsidRPr="004B4DB2" w:rsidRDefault="00570973" w:rsidP="00570973">
      <w:pPr>
        <w:pBdr>
          <w:top w:val="single" w:sz="4" w:space="0" w:color="auto"/>
          <w:left w:val="single" w:sz="4" w:space="0" w:color="auto"/>
          <w:bottom w:val="single" w:sz="4" w:space="0" w:color="auto"/>
          <w:right w:val="single" w:sz="4" w:space="0" w:color="auto"/>
        </w:pBdr>
        <w:shd w:val="clear" w:color="auto" w:fill="006FBF" w:themeFill="accent4" w:themeFillShade="BF"/>
        <w:autoSpaceDE w:val="0"/>
        <w:spacing w:before="0" w:after="0" w:line="240" w:lineRule="auto"/>
        <w:jc w:val="center"/>
        <w:rPr>
          <w:rFonts w:asciiTheme="majorHAnsi" w:hAnsiTheme="majorHAnsi" w:cstheme="majorHAnsi"/>
          <w:b/>
          <w:smallCaps/>
          <w:color w:val="FFFFFF" w:themeColor="background1"/>
          <w:sz w:val="32"/>
          <w:lang w:val="en-GB"/>
        </w:rPr>
      </w:pPr>
      <w:r w:rsidRPr="004B4DB2">
        <w:rPr>
          <w:rFonts w:asciiTheme="majorHAnsi" w:hAnsiTheme="majorHAnsi" w:cstheme="majorHAnsi"/>
          <w:b/>
          <w:smallCaps/>
          <w:color w:val="FFFFFF" w:themeColor="background1"/>
          <w:sz w:val="32"/>
          <w:szCs w:val="32"/>
          <w:lang w:val="en-GB"/>
        </w:rPr>
        <w:t>Koš</w:t>
      </w:r>
      <w:r w:rsidR="00147ECE" w:rsidRPr="004B4DB2">
        <w:rPr>
          <w:rFonts w:asciiTheme="majorHAnsi" w:hAnsiTheme="majorHAnsi" w:cstheme="majorHAnsi"/>
          <w:b/>
          <w:smallCaps/>
          <w:color w:val="FFFFFF" w:themeColor="background1"/>
          <w:sz w:val="32"/>
          <w:szCs w:val="32"/>
          <w:lang w:val="en-GB"/>
        </w:rPr>
        <w:t>ice / Slovakia</w:t>
      </w:r>
    </w:p>
    <w:p w14:paraId="33AB9C6D" w14:textId="77777777" w:rsidR="00147ECE" w:rsidRPr="004B4DB2" w:rsidRDefault="00147ECE" w:rsidP="00CC3AA2">
      <w:pPr>
        <w:pStyle w:val="Default"/>
        <w:spacing w:line="276" w:lineRule="auto"/>
        <w:rPr>
          <w:rFonts w:ascii="Calibri" w:hAnsi="Calibri" w:cstheme="majorHAnsi"/>
          <w:b/>
          <w:smallCaps/>
          <w:sz w:val="22"/>
          <w:szCs w:val="22"/>
          <w:lang w:val="en-GB"/>
        </w:rPr>
      </w:pPr>
    </w:p>
    <w:p w14:paraId="599CC7F4" w14:textId="77777777" w:rsidR="00C043BD" w:rsidRPr="004B4DB2" w:rsidRDefault="00C043BD" w:rsidP="00CC3AA2">
      <w:pPr>
        <w:spacing w:before="0" w:after="0" w:line="276" w:lineRule="auto"/>
        <w:ind w:firstLine="284"/>
        <w:jc w:val="both"/>
        <w:rPr>
          <w:sz w:val="22"/>
          <w:lang w:val="en-GB"/>
        </w:rPr>
      </w:pPr>
      <w:r w:rsidRPr="004B4DB2">
        <w:rPr>
          <w:rStyle w:val="alt-edited"/>
          <w:sz w:val="22"/>
          <w:lang w:val="en-GB"/>
        </w:rPr>
        <w:t>This international and transdisciplinary conference is a follow up of two transdisciplinary meetings held in Strasbourg on the theme of anticipation, consecutivity and simultaneity. The first</w:t>
      </w:r>
      <w:r w:rsidR="008C416C" w:rsidRPr="004B4DB2">
        <w:rPr>
          <w:rStyle w:val="alt-edited"/>
          <w:sz w:val="22"/>
          <w:lang w:val="en-GB"/>
        </w:rPr>
        <w:t xml:space="preserve"> one</w:t>
      </w:r>
      <w:r w:rsidR="0096173C" w:rsidRPr="004B4DB2">
        <w:rPr>
          <w:rStyle w:val="alt-edited"/>
          <w:sz w:val="22"/>
          <w:lang w:val="en-GB"/>
        </w:rPr>
        <w:t>, “</w:t>
      </w:r>
      <w:r w:rsidRPr="004B4DB2">
        <w:rPr>
          <w:rStyle w:val="alt-edited"/>
          <w:sz w:val="22"/>
          <w:lang w:val="en-GB"/>
        </w:rPr>
        <w:t>Anticipation</w:t>
      </w:r>
      <w:r w:rsidR="0096173C" w:rsidRPr="004B4DB2">
        <w:rPr>
          <w:rStyle w:val="alt-edited"/>
          <w:sz w:val="22"/>
          <w:lang w:val="en-GB"/>
        </w:rPr>
        <w:t>”</w:t>
      </w:r>
      <w:r w:rsidRPr="004B4DB2">
        <w:rPr>
          <w:rStyle w:val="alt-edited"/>
          <w:sz w:val="22"/>
          <w:lang w:val="en-GB"/>
        </w:rPr>
        <w:t>, was organized in 2000 and the second</w:t>
      </w:r>
      <w:r w:rsidR="008C416C" w:rsidRPr="004B4DB2">
        <w:rPr>
          <w:rStyle w:val="alt-edited"/>
          <w:sz w:val="22"/>
          <w:lang w:val="en-GB"/>
        </w:rPr>
        <w:t xml:space="preserve"> one</w:t>
      </w:r>
      <w:r w:rsidR="0096173C" w:rsidRPr="004B4DB2">
        <w:rPr>
          <w:rStyle w:val="alt-edited"/>
          <w:sz w:val="22"/>
          <w:lang w:val="en-GB"/>
        </w:rPr>
        <w:t>, “</w:t>
      </w:r>
      <w:r w:rsidRPr="004B4DB2">
        <w:rPr>
          <w:rStyle w:val="alt-edited"/>
          <w:sz w:val="22"/>
          <w:lang w:val="en-GB"/>
        </w:rPr>
        <w:t>Consecutivity and Simultaneity in Li</w:t>
      </w:r>
      <w:r w:rsidR="0096173C" w:rsidRPr="004B4DB2">
        <w:rPr>
          <w:rStyle w:val="alt-edited"/>
          <w:sz w:val="22"/>
          <w:lang w:val="en-GB"/>
        </w:rPr>
        <w:t>nguistics, Languages and Speech”</w:t>
      </w:r>
      <w:r w:rsidRPr="004B4DB2">
        <w:rPr>
          <w:rStyle w:val="alt-edited"/>
          <w:sz w:val="22"/>
          <w:lang w:val="en-GB"/>
        </w:rPr>
        <w:t>, in 2015.</w:t>
      </w:r>
    </w:p>
    <w:p w14:paraId="6EAFCAFB" w14:textId="77777777" w:rsidR="00B27144" w:rsidRPr="004B4DB2" w:rsidRDefault="00B27144" w:rsidP="00CC3AA2">
      <w:pPr>
        <w:spacing w:before="0" w:after="0" w:line="276" w:lineRule="auto"/>
        <w:ind w:firstLine="284"/>
        <w:jc w:val="both"/>
        <w:rPr>
          <w:sz w:val="22"/>
          <w:lang w:val="en-GB"/>
        </w:rPr>
      </w:pPr>
    </w:p>
    <w:p w14:paraId="690AFC3D" w14:textId="77777777" w:rsidR="009F3BBA" w:rsidRPr="004B4DB2" w:rsidRDefault="009F3BBA" w:rsidP="00CC3AA2">
      <w:pPr>
        <w:spacing w:before="0" w:after="0" w:line="276" w:lineRule="auto"/>
        <w:ind w:firstLine="284"/>
        <w:jc w:val="both"/>
        <w:rPr>
          <w:sz w:val="22"/>
          <w:lang w:val="en-GB"/>
        </w:rPr>
      </w:pPr>
      <w:r w:rsidRPr="004B4DB2">
        <w:rPr>
          <w:sz w:val="22"/>
          <w:lang w:val="en-GB"/>
        </w:rPr>
        <w:t xml:space="preserve">In the field of the linguistic sciences (phonetics, phonology, morphology, syntax, semantics, diachrony, didactics of languages, sociolinguistics, psycholinguistics, interpretation, traductology, etc.), certain linguistic productions illustrate temporal, aspectual and spatial properties of consecutivity or of simultaneity. The consecutivity paradigm encompasses phenomena that follow one another in time, in space and according to a conceptual order, while those that occur in the same spatiotemporal context refer to simultaneity. Interactions between succession and consecution are numerous, and they denote relationships of dynamic interdependence between correlation and causality (Fauth </w:t>
      </w:r>
      <w:r w:rsidRPr="004B4DB2">
        <w:rPr>
          <w:i/>
          <w:sz w:val="22"/>
          <w:lang w:val="en-GB"/>
        </w:rPr>
        <w:t>et al</w:t>
      </w:r>
      <w:r w:rsidR="00C473AA" w:rsidRPr="004B4DB2">
        <w:rPr>
          <w:sz w:val="22"/>
          <w:lang w:val="en-GB"/>
        </w:rPr>
        <w:t>., 2018;</w:t>
      </w:r>
      <w:r w:rsidRPr="004B4DB2">
        <w:rPr>
          <w:sz w:val="22"/>
          <w:lang w:val="en-GB"/>
        </w:rPr>
        <w:t xml:space="preserve"> Aleksandrova </w:t>
      </w:r>
      <w:r w:rsidRPr="004B4DB2">
        <w:rPr>
          <w:i/>
          <w:sz w:val="22"/>
          <w:lang w:val="en-GB"/>
        </w:rPr>
        <w:t>et al</w:t>
      </w:r>
      <w:r w:rsidR="00C473AA" w:rsidRPr="004B4DB2">
        <w:rPr>
          <w:sz w:val="22"/>
          <w:lang w:val="en-GB"/>
        </w:rPr>
        <w:t>., 2018;</w:t>
      </w:r>
      <w:r w:rsidRPr="004B4DB2">
        <w:rPr>
          <w:sz w:val="22"/>
          <w:lang w:val="en-GB"/>
        </w:rPr>
        <w:t xml:space="preserve"> Meyer </w:t>
      </w:r>
      <w:r w:rsidRPr="004B4DB2">
        <w:rPr>
          <w:i/>
          <w:sz w:val="22"/>
          <w:lang w:val="en-GB"/>
        </w:rPr>
        <w:t>et al</w:t>
      </w:r>
      <w:r w:rsidRPr="004B4DB2">
        <w:rPr>
          <w:sz w:val="22"/>
          <w:lang w:val="en-GB"/>
        </w:rPr>
        <w:t>., 2018).</w:t>
      </w:r>
    </w:p>
    <w:p w14:paraId="657B9024" w14:textId="77777777" w:rsidR="00C473AA" w:rsidRPr="004B4DB2" w:rsidRDefault="00C473AA" w:rsidP="00CC3AA2">
      <w:pPr>
        <w:spacing w:before="0" w:after="0" w:line="276" w:lineRule="auto"/>
        <w:ind w:firstLine="284"/>
        <w:jc w:val="both"/>
        <w:rPr>
          <w:sz w:val="22"/>
          <w:lang w:val="en-GB"/>
        </w:rPr>
      </w:pPr>
      <w:r w:rsidRPr="004B4DB2">
        <w:rPr>
          <w:sz w:val="22"/>
          <w:lang w:val="en-GB"/>
        </w:rPr>
        <w:t xml:space="preserve">However, many recent works have shown that the emergence of these linguistic productions marking consecutivity and simultaneity is underpinned by a great variety of anticipatory phenomena, </w:t>
      </w:r>
      <w:r w:rsidRPr="004B4DB2">
        <w:rPr>
          <w:sz w:val="22"/>
          <w:lang w:val="en-GB"/>
        </w:rPr>
        <w:lastRenderedPageBreak/>
        <w:t xml:space="preserve">such as protention, co-production, synchronisation, anaphora and cataphora, etc. (Abry </w:t>
      </w:r>
      <w:r w:rsidRPr="004B4DB2">
        <w:rPr>
          <w:i/>
          <w:sz w:val="22"/>
          <w:lang w:val="en-GB"/>
        </w:rPr>
        <w:t>et al</w:t>
      </w:r>
      <w:r w:rsidRPr="004B4DB2">
        <w:rPr>
          <w:sz w:val="22"/>
          <w:lang w:val="en-GB"/>
        </w:rPr>
        <w:t>., 1996; Fuchs 2004; Kleiber 2006; Schnedecker 2015). It is also known that, according to the scientific and philosophical tradition of phenomenology, any global action, whether carried out consecutively or simultaneously, and underlying certain cognitive properties, implies a form of anticipation. We are referring here to intentional structures of consciousness (immediate, pre-reflexive, pre-predicative, etc.), which attest to an orientation towards entities under co</w:t>
      </w:r>
      <w:r w:rsidR="00BE4149" w:rsidRPr="004B4DB2">
        <w:rPr>
          <w:sz w:val="22"/>
          <w:lang w:val="en-GB"/>
        </w:rPr>
        <w:t>nstruction (Merleau-Ponty, 1945; Husserl, 1966; Petit, 2004; Rosenthal, 2004;</w:t>
      </w:r>
      <w:r w:rsidRPr="004B4DB2">
        <w:rPr>
          <w:sz w:val="22"/>
          <w:lang w:val="en-GB"/>
        </w:rPr>
        <w:t xml:space="preserve"> Visetti, 2004).</w:t>
      </w:r>
    </w:p>
    <w:p w14:paraId="5055A911" w14:textId="77777777" w:rsidR="002471C5" w:rsidRPr="004B4DB2" w:rsidRDefault="002471C5" w:rsidP="00CC3AA2">
      <w:pPr>
        <w:spacing w:before="0" w:after="0" w:line="276" w:lineRule="auto"/>
        <w:ind w:firstLine="284"/>
        <w:jc w:val="both"/>
        <w:rPr>
          <w:sz w:val="22"/>
          <w:lang w:val="en-GB"/>
        </w:rPr>
      </w:pPr>
      <w:r w:rsidRPr="004B4DB2">
        <w:rPr>
          <w:sz w:val="22"/>
          <w:lang w:val="en-GB"/>
        </w:rPr>
        <w:t xml:space="preserve">In general, anticipation is defined as executing a task before </w:t>
      </w:r>
      <w:r w:rsidR="004B4DB2" w:rsidRPr="004B4DB2">
        <w:rPr>
          <w:sz w:val="22"/>
          <w:lang w:val="en-GB"/>
        </w:rPr>
        <w:t>a given time. Representing the “taking-in-advance”</w:t>
      </w:r>
      <w:r w:rsidRPr="004B4DB2">
        <w:rPr>
          <w:sz w:val="22"/>
          <w:lang w:val="en-GB"/>
        </w:rPr>
        <w:t xml:space="preserve"> of an object under construction during an act, relative to the cognitive phenomena that underlie it, is on one hand understanding the preparatory mechanisms of these phenomena, and on the other hand, apprehending the modalities of their retention. Some neuropsychological approaches preoccupied with the anticipation issue, observe it, for example, using data obtained by the anatomoclinical method or by functional brain imaging. The questions addressed mainly include the </w:t>
      </w:r>
      <w:r w:rsidR="002B250B" w:rsidRPr="004B4DB2">
        <w:rPr>
          <w:sz w:val="22"/>
          <w:lang w:val="en-GB"/>
        </w:rPr>
        <w:t>lapse</w:t>
      </w:r>
      <w:r w:rsidRPr="004B4DB2">
        <w:rPr>
          <w:sz w:val="22"/>
          <w:lang w:val="en-GB"/>
        </w:rPr>
        <w:t xml:space="preserve"> between execution of an action, be it consecutive or simultaneous, and its elaboration, the anatomical foundations of prospective memory (Manning, 2004), etc.</w:t>
      </w:r>
    </w:p>
    <w:p w14:paraId="0143D1EA" w14:textId="77777777" w:rsidR="00863257" w:rsidRPr="004B4DB2" w:rsidRDefault="002036D1" w:rsidP="00CC3AA2">
      <w:pPr>
        <w:spacing w:before="0" w:after="0" w:line="276" w:lineRule="auto"/>
        <w:ind w:firstLine="284"/>
        <w:jc w:val="both"/>
        <w:rPr>
          <w:sz w:val="22"/>
          <w:lang w:val="en-GB"/>
        </w:rPr>
      </w:pPr>
      <w:r w:rsidRPr="004B4DB2">
        <w:rPr>
          <w:sz w:val="22"/>
          <w:lang w:val="en-GB"/>
        </w:rPr>
        <w:t xml:space="preserve">At the same time, works in robotic modelling (e.g. in the field of visiomotor coordination or of the emergence of protolanguage) argue that the ability to anticipate depends on the ability to construct representations of the world (internal models) and to learn how to exploit them in order to anticipate the consequences of an act. Such works are often based on biologically inspired neural network models (Orliaguet </w:t>
      </w:r>
      <w:r w:rsidRPr="004B4DB2">
        <w:rPr>
          <w:i/>
          <w:sz w:val="22"/>
          <w:lang w:val="en-GB"/>
        </w:rPr>
        <w:t>et al</w:t>
      </w:r>
      <w:r w:rsidRPr="004B4DB2">
        <w:rPr>
          <w:sz w:val="22"/>
          <w:lang w:val="en-GB"/>
        </w:rPr>
        <w:t>., 1997; Alexandre, 2004; Perrier &amp; Fuchs, 2008). More generally, research in cognitive psychology dealing with anticipation in representations of simultaneous or consecutive actions shows that the internal models developed by artificial intelligence have the properties expected of a representation (Jeannerod, 2004; Berthoz &amp; Debru, 2015), since they allow representing an action (and its effects) even before it becomes manifest.</w:t>
      </w:r>
    </w:p>
    <w:p w14:paraId="21D89E3B" w14:textId="77777777" w:rsidR="00863257" w:rsidRPr="004B4DB2" w:rsidRDefault="00863257" w:rsidP="00CC3AA2">
      <w:pPr>
        <w:spacing w:before="0" w:after="0" w:line="276" w:lineRule="auto"/>
        <w:ind w:firstLine="284"/>
        <w:jc w:val="both"/>
        <w:rPr>
          <w:sz w:val="22"/>
          <w:lang w:val="en-GB"/>
        </w:rPr>
      </w:pPr>
      <w:r w:rsidRPr="004B4DB2">
        <w:rPr>
          <w:sz w:val="22"/>
          <w:lang w:val="en-GB"/>
        </w:rPr>
        <w:t xml:space="preserve">Among possible approaches to </w:t>
      </w:r>
      <w:r w:rsidR="004B4DB2" w:rsidRPr="004B4DB2">
        <w:rPr>
          <w:sz w:val="22"/>
          <w:lang w:val="en-GB"/>
        </w:rPr>
        <w:t>anticipation, the enaction (or “</w:t>
      </w:r>
      <w:r w:rsidRPr="004B4DB2">
        <w:rPr>
          <w:sz w:val="22"/>
          <w:lang w:val="en-GB"/>
        </w:rPr>
        <w:t>bringing-forth</w:t>
      </w:r>
      <w:r w:rsidR="004B4DB2" w:rsidRPr="004B4DB2">
        <w:rPr>
          <w:sz w:val="22"/>
          <w:lang w:val="en-GB"/>
        </w:rPr>
        <w:t>”</w:t>
      </w:r>
      <w:r w:rsidRPr="004B4DB2">
        <w:rPr>
          <w:sz w:val="22"/>
          <w:lang w:val="en-GB"/>
        </w:rPr>
        <w:t>) paradigm consists in showing how anticipatory phenomena can contribute to the construction of cognitive e</w:t>
      </w:r>
      <w:r w:rsidR="004B4DB2" w:rsidRPr="004B4DB2">
        <w:rPr>
          <w:sz w:val="22"/>
          <w:lang w:val="en-GB"/>
        </w:rPr>
        <w:t>ntities appearing “</w:t>
      </w:r>
      <w:r w:rsidRPr="004B4DB2">
        <w:rPr>
          <w:sz w:val="22"/>
          <w:lang w:val="en-GB"/>
        </w:rPr>
        <w:t>in the present</w:t>
      </w:r>
      <w:r w:rsidR="004B4DB2" w:rsidRPr="004B4DB2">
        <w:rPr>
          <w:sz w:val="22"/>
          <w:lang w:val="en-GB"/>
        </w:rPr>
        <w:t>”</w:t>
      </w:r>
      <w:r w:rsidRPr="004B4DB2">
        <w:rPr>
          <w:sz w:val="22"/>
          <w:lang w:val="en-GB"/>
        </w:rPr>
        <w:t xml:space="preserve">, be they of a consecutive or simultaneous order, and how these anticipatory phenomena are at the same time an </w:t>
      </w:r>
      <w:r w:rsidR="004B4DB2" w:rsidRPr="004B4DB2">
        <w:rPr>
          <w:sz w:val="22"/>
          <w:lang w:val="en-GB"/>
        </w:rPr>
        <w:t>integral part of this emerging “</w:t>
      </w:r>
      <w:r w:rsidRPr="004B4DB2">
        <w:rPr>
          <w:sz w:val="22"/>
          <w:lang w:val="en-GB"/>
        </w:rPr>
        <w:t>present</w:t>
      </w:r>
      <w:r w:rsidR="004B4DB2" w:rsidRPr="004B4DB2">
        <w:rPr>
          <w:sz w:val="22"/>
          <w:lang w:val="en-GB"/>
        </w:rPr>
        <w:t>”</w:t>
      </w:r>
      <w:r w:rsidRPr="004B4DB2">
        <w:rPr>
          <w:sz w:val="22"/>
          <w:lang w:val="en-GB"/>
        </w:rPr>
        <w:t xml:space="preserve"> (Vaxelaire &amp; Sock, 2014). In translation studies, for example, the interpretation process (in contrast to translation activity) relies mainly on immediate reformulation strategy, this re-expression technique being, thanks to various anticipatory methods (mnemonic, transit, holism, formulaic expressions, etc.), more immediate and salient in the context of simultaneous interpretation (Ten Hacken, 2018).</w:t>
      </w:r>
    </w:p>
    <w:p w14:paraId="0E3AF4F6" w14:textId="77777777" w:rsidR="00A931CA" w:rsidRPr="004B4DB2" w:rsidRDefault="00A931CA" w:rsidP="00CC3AA2">
      <w:pPr>
        <w:spacing w:before="0" w:after="0" w:line="276" w:lineRule="auto"/>
        <w:ind w:firstLine="284"/>
        <w:jc w:val="both"/>
        <w:rPr>
          <w:sz w:val="22"/>
          <w:lang w:val="en-GB"/>
        </w:rPr>
      </w:pPr>
      <w:r w:rsidRPr="004B4DB2">
        <w:rPr>
          <w:sz w:val="22"/>
          <w:lang w:val="en-GB"/>
        </w:rPr>
        <w:t>In language didactics, another example, the ability to anticipate is essential in mediation skills, whether the linguistic activity is consecutive (recommence, reformulate, synthesise) or simultaneous (verify, acquiesce, converse, etc.).</w:t>
      </w:r>
    </w:p>
    <w:p w14:paraId="06D430D7" w14:textId="77777777" w:rsidR="004F3F20" w:rsidRPr="004B4DB2" w:rsidRDefault="004F3F20" w:rsidP="00CC3AA2">
      <w:pPr>
        <w:spacing w:before="0" w:after="0" w:line="276" w:lineRule="auto"/>
        <w:ind w:firstLine="284"/>
        <w:jc w:val="both"/>
        <w:rPr>
          <w:sz w:val="22"/>
          <w:lang w:val="en-GB"/>
        </w:rPr>
      </w:pPr>
    </w:p>
    <w:p w14:paraId="15624B10" w14:textId="77777777" w:rsidR="00EB157D" w:rsidRPr="004B4DB2" w:rsidRDefault="004F3F20" w:rsidP="00CC3AA2">
      <w:pPr>
        <w:spacing w:before="0" w:after="0" w:line="276" w:lineRule="auto"/>
        <w:ind w:firstLine="284"/>
        <w:jc w:val="both"/>
        <w:rPr>
          <w:sz w:val="22"/>
          <w:lang w:val="en-GB"/>
        </w:rPr>
      </w:pPr>
      <w:r w:rsidRPr="004B4DB2">
        <w:rPr>
          <w:sz w:val="22"/>
          <w:lang w:val="en-GB"/>
        </w:rPr>
        <w:t>Anticipation in consecutive and simultaneous cognitive tasks is an interesting phenomenon in many fields. With this in mind, our conference will bring together researchers from various disciplines of the cognitive sciences, for example the linguistic sciences, robotics, biology, neurophy</w:t>
      </w:r>
      <w:r w:rsidR="002B250B" w:rsidRPr="004B4DB2">
        <w:rPr>
          <w:sz w:val="22"/>
          <w:lang w:val="en-GB"/>
        </w:rPr>
        <w:t>siology, psychology, psychomotricity</w:t>
      </w:r>
      <w:r w:rsidRPr="004B4DB2">
        <w:rPr>
          <w:sz w:val="22"/>
          <w:lang w:val="en-GB"/>
        </w:rPr>
        <w:t>, philosophy, history (this list not being exhaustive). It will explore the various aspects of the phenomenon, but also study its productivity, mainly highlighting its transversality.</w:t>
      </w:r>
    </w:p>
    <w:p w14:paraId="76E66150" w14:textId="77777777" w:rsidR="002B250B" w:rsidRPr="004B4DB2" w:rsidRDefault="002B250B" w:rsidP="00CC3AA2">
      <w:pPr>
        <w:spacing w:before="0" w:after="0" w:line="276" w:lineRule="auto"/>
        <w:jc w:val="both"/>
        <w:rPr>
          <w:rFonts w:ascii="Calibri" w:eastAsia="Times New Roman" w:hAnsi="Calibri" w:cstheme="majorHAnsi"/>
          <w:b/>
          <w:smallCaps/>
          <w:spacing w:val="-2"/>
          <w:kern w:val="0"/>
          <w:sz w:val="22"/>
          <w:lang w:val="en-GB"/>
        </w:rPr>
      </w:pPr>
    </w:p>
    <w:p w14:paraId="7F3040F8" w14:textId="77777777" w:rsidR="004B4DB2" w:rsidRPr="004B4DB2" w:rsidRDefault="004B4DB2" w:rsidP="00CC3AA2">
      <w:pPr>
        <w:spacing w:before="0" w:after="0" w:line="276" w:lineRule="auto"/>
        <w:jc w:val="both"/>
        <w:rPr>
          <w:rFonts w:ascii="Calibri" w:eastAsia="Times New Roman" w:hAnsi="Calibri" w:cstheme="majorHAnsi"/>
          <w:b/>
          <w:smallCaps/>
          <w:spacing w:val="-2"/>
          <w:kern w:val="0"/>
          <w:sz w:val="22"/>
          <w:lang w:val="en-GB"/>
        </w:rPr>
      </w:pPr>
    </w:p>
    <w:p w14:paraId="793958E9" w14:textId="77777777" w:rsidR="004B4DB2" w:rsidRPr="004B4DB2" w:rsidRDefault="004B4DB2" w:rsidP="00CC3AA2">
      <w:pPr>
        <w:spacing w:before="0" w:after="0" w:line="276" w:lineRule="auto"/>
        <w:jc w:val="both"/>
        <w:rPr>
          <w:rFonts w:ascii="Calibri" w:eastAsia="Times New Roman" w:hAnsi="Calibri" w:cstheme="majorHAnsi"/>
          <w:b/>
          <w:smallCaps/>
          <w:spacing w:val="-2"/>
          <w:kern w:val="0"/>
          <w:sz w:val="22"/>
          <w:lang w:val="en-GB"/>
        </w:rPr>
      </w:pPr>
    </w:p>
    <w:p w14:paraId="2814D55D" w14:textId="77777777" w:rsidR="00EB157D" w:rsidRPr="004B4DB2" w:rsidRDefault="00EB157D" w:rsidP="004E7CE5">
      <w:pPr>
        <w:shd w:val="clear" w:color="auto" w:fill="CCE9FF" w:themeFill="accent4" w:themeFillTint="33"/>
        <w:spacing w:before="0" w:after="0" w:line="240" w:lineRule="auto"/>
        <w:jc w:val="both"/>
        <w:rPr>
          <w:rFonts w:ascii="Calibri" w:eastAsia="Times New Roman" w:hAnsi="Calibri" w:cstheme="majorHAnsi"/>
          <w:b/>
          <w:smallCaps/>
          <w:color w:val="004A80" w:themeColor="accent4" w:themeShade="80"/>
          <w:spacing w:val="-2"/>
          <w:kern w:val="0"/>
          <w:sz w:val="28"/>
          <w:szCs w:val="20"/>
          <w:lang w:val="en-GB"/>
        </w:rPr>
      </w:pPr>
      <w:r w:rsidRPr="004B4DB2">
        <w:rPr>
          <w:rFonts w:ascii="Calibri" w:eastAsia="Times New Roman" w:hAnsi="Calibri" w:cstheme="majorHAnsi"/>
          <w:b/>
          <w:smallCaps/>
          <w:color w:val="004A80" w:themeColor="accent4" w:themeShade="80"/>
          <w:spacing w:val="-2"/>
          <w:kern w:val="0"/>
          <w:sz w:val="28"/>
          <w:szCs w:val="20"/>
          <w:lang w:val="en-GB"/>
        </w:rPr>
        <w:t>Selected references</w:t>
      </w:r>
    </w:p>
    <w:p w14:paraId="424A07DC" w14:textId="77777777" w:rsidR="00CC3AA2" w:rsidRPr="004B4DB2" w:rsidRDefault="00CC3AA2" w:rsidP="00461F5A">
      <w:pPr>
        <w:autoSpaceDE w:val="0"/>
        <w:autoSpaceDN w:val="0"/>
        <w:adjustRightInd w:val="0"/>
        <w:spacing w:before="0" w:after="0" w:line="240" w:lineRule="auto"/>
        <w:ind w:left="284" w:hanging="284"/>
        <w:jc w:val="both"/>
        <w:rPr>
          <w:rFonts w:ascii="Calibri" w:hAnsi="Calibri" w:cstheme="majorHAnsi"/>
          <w:kern w:val="0"/>
          <w:sz w:val="20"/>
          <w:szCs w:val="20"/>
          <w:lang w:val="en-GB"/>
        </w:rPr>
      </w:pPr>
    </w:p>
    <w:p w14:paraId="2D1C49CE" w14:textId="77777777" w:rsidR="00EB157D" w:rsidRPr="004B4DB2" w:rsidRDefault="00EB157D" w:rsidP="00461F5A">
      <w:pPr>
        <w:autoSpaceDE w:val="0"/>
        <w:autoSpaceDN w:val="0"/>
        <w:adjustRightInd w:val="0"/>
        <w:spacing w:before="0" w:after="0" w:line="240" w:lineRule="auto"/>
        <w:ind w:left="284" w:hanging="284"/>
        <w:jc w:val="both"/>
        <w:rPr>
          <w:rFonts w:ascii="Calibri" w:eastAsia="Times New Roman" w:hAnsi="Calibri" w:cstheme="majorHAnsi"/>
          <w:spacing w:val="-2"/>
          <w:kern w:val="0"/>
          <w:sz w:val="20"/>
          <w:szCs w:val="20"/>
          <w:lang w:val="en-GB"/>
        </w:rPr>
      </w:pPr>
      <w:r w:rsidRPr="004B4DB2">
        <w:rPr>
          <w:rFonts w:ascii="Calibri" w:hAnsi="Calibri" w:cstheme="majorHAnsi"/>
          <w:kern w:val="0"/>
          <w:sz w:val="20"/>
          <w:szCs w:val="20"/>
          <w:lang w:val="en-GB"/>
        </w:rPr>
        <w:t>Abry, C., Cathiard, M.-A., El Abed, R., Lallouache, M.-T., Leroy, M.-C., Perrier, P., &amp; Poveda, P. (</w:t>
      </w:r>
      <w:r w:rsidR="00CC3AA2" w:rsidRPr="004B4DB2">
        <w:rPr>
          <w:rFonts w:ascii="Calibri" w:hAnsi="Calibri" w:cstheme="majorHAnsi"/>
          <w:kern w:val="0"/>
          <w:sz w:val="20"/>
          <w:szCs w:val="20"/>
          <w:lang w:val="en-GB"/>
        </w:rPr>
        <w:t>1996). Silent speech production</w:t>
      </w:r>
      <w:r w:rsidRPr="004B4DB2">
        <w:rPr>
          <w:rFonts w:ascii="Calibri" w:hAnsi="Calibri" w:cstheme="majorHAnsi"/>
          <w:kern w:val="0"/>
          <w:sz w:val="20"/>
          <w:szCs w:val="20"/>
          <w:lang w:val="en-GB"/>
        </w:rPr>
        <w:t xml:space="preserve">: Anticipatory behaviour for 2 out of the 3 main vowel gestures/features, while pausing. </w:t>
      </w:r>
      <w:r w:rsidRPr="004B4DB2">
        <w:rPr>
          <w:rFonts w:ascii="Calibri" w:hAnsi="Calibri" w:cstheme="majorHAnsi"/>
          <w:i/>
          <w:kern w:val="0"/>
          <w:sz w:val="20"/>
          <w:szCs w:val="20"/>
          <w:lang w:val="en-GB"/>
        </w:rPr>
        <w:t xml:space="preserve">In </w:t>
      </w:r>
      <w:r w:rsidRPr="004B4DB2">
        <w:rPr>
          <w:rFonts w:ascii="Calibri" w:hAnsi="Calibri" w:cstheme="majorHAnsi"/>
          <w:i/>
          <w:iCs/>
          <w:kern w:val="0"/>
          <w:sz w:val="20"/>
          <w:szCs w:val="20"/>
          <w:lang w:val="en-GB"/>
        </w:rPr>
        <w:t>Proceedings of the 4th Speech Production</w:t>
      </w:r>
      <w:r w:rsidRPr="004B4DB2">
        <w:rPr>
          <w:rFonts w:ascii="Calibri" w:hAnsi="Calibri" w:cstheme="majorHAnsi"/>
          <w:i/>
          <w:kern w:val="0"/>
          <w:sz w:val="20"/>
          <w:szCs w:val="20"/>
          <w:lang w:val="en-GB"/>
        </w:rPr>
        <w:t xml:space="preserve"> </w:t>
      </w:r>
      <w:r w:rsidRPr="004B4DB2">
        <w:rPr>
          <w:rFonts w:ascii="Calibri" w:hAnsi="Calibri" w:cstheme="majorHAnsi"/>
          <w:i/>
          <w:iCs/>
          <w:kern w:val="0"/>
          <w:sz w:val="20"/>
          <w:szCs w:val="20"/>
          <w:lang w:val="en-GB"/>
        </w:rPr>
        <w:t>Seminar</w:t>
      </w:r>
      <w:r w:rsidRPr="004B4DB2">
        <w:rPr>
          <w:rFonts w:ascii="Calibri" w:hAnsi="Calibri" w:cstheme="majorHAnsi"/>
          <w:iCs/>
          <w:kern w:val="0"/>
          <w:sz w:val="20"/>
          <w:szCs w:val="20"/>
          <w:lang w:val="en-GB"/>
        </w:rPr>
        <w:t xml:space="preserve"> (ISSP). </w:t>
      </w:r>
      <w:r w:rsidRPr="004B4DB2">
        <w:rPr>
          <w:rFonts w:ascii="Calibri" w:hAnsi="Calibri" w:cstheme="majorHAnsi"/>
          <w:kern w:val="0"/>
          <w:sz w:val="20"/>
          <w:szCs w:val="20"/>
          <w:lang w:val="en-GB"/>
        </w:rPr>
        <w:t>101-104.</w:t>
      </w:r>
    </w:p>
    <w:p w14:paraId="3148373B" w14:textId="77777777" w:rsidR="00EB157D" w:rsidRPr="002E20D0" w:rsidRDefault="00EB157D" w:rsidP="00461F5A">
      <w:pPr>
        <w:spacing w:before="0" w:after="0" w:line="240" w:lineRule="auto"/>
        <w:ind w:left="284" w:hanging="284"/>
        <w:jc w:val="both"/>
        <w:rPr>
          <w:rFonts w:ascii="Calibri" w:eastAsia="Times New Roman" w:hAnsi="Calibri" w:cstheme="majorHAnsi"/>
          <w:spacing w:val="-2"/>
          <w:kern w:val="0"/>
          <w:sz w:val="20"/>
          <w:szCs w:val="20"/>
        </w:rPr>
      </w:pPr>
      <w:r w:rsidRPr="004B4DB2">
        <w:rPr>
          <w:rFonts w:ascii="Calibri" w:eastAsia="Times New Roman" w:hAnsi="Calibri" w:cstheme="majorHAnsi"/>
          <w:spacing w:val="-2"/>
          <w:kern w:val="0"/>
          <w:sz w:val="20"/>
          <w:szCs w:val="20"/>
          <w:lang w:val="en-GB"/>
        </w:rPr>
        <w:t xml:space="preserve">Aleksandrova, A., Benninger, C., Theissen, A., Marsac, F. &amp; Meyer, J.-P. (éd.). </w:t>
      </w:r>
      <w:r w:rsidRPr="00175A7C">
        <w:rPr>
          <w:rFonts w:ascii="Calibri" w:eastAsia="Times New Roman" w:hAnsi="Calibri" w:cstheme="majorHAnsi"/>
          <w:spacing w:val="-2"/>
          <w:kern w:val="0"/>
          <w:sz w:val="20"/>
          <w:szCs w:val="20"/>
        </w:rPr>
        <w:t xml:space="preserve">(2018). </w:t>
      </w:r>
      <w:r w:rsidRPr="00175A7C">
        <w:rPr>
          <w:rFonts w:ascii="Calibri" w:eastAsia="Times New Roman" w:hAnsi="Calibri" w:cstheme="majorHAnsi"/>
          <w:i/>
          <w:spacing w:val="-2"/>
          <w:kern w:val="0"/>
          <w:sz w:val="20"/>
          <w:szCs w:val="20"/>
        </w:rPr>
        <w:t>Consécutivité et simultanéité en Linguistique, Langues et Parole</w:t>
      </w:r>
      <w:r w:rsidRPr="00175A7C">
        <w:rPr>
          <w:rFonts w:ascii="Calibri" w:eastAsia="Times New Roman" w:hAnsi="Calibri" w:cstheme="majorHAnsi"/>
          <w:spacing w:val="-2"/>
          <w:kern w:val="0"/>
          <w:sz w:val="20"/>
          <w:szCs w:val="20"/>
        </w:rPr>
        <w:t xml:space="preserve">. (Vol. 1 : Syntaxe, Sémantique). Paris : L’Harmattan, coll. </w:t>
      </w:r>
      <w:r w:rsidRPr="002E20D0">
        <w:rPr>
          <w:rFonts w:ascii="Calibri" w:eastAsia="Times New Roman" w:hAnsi="Calibri" w:cstheme="majorHAnsi"/>
          <w:i/>
          <w:spacing w:val="-2"/>
          <w:kern w:val="0"/>
          <w:sz w:val="20"/>
          <w:szCs w:val="20"/>
        </w:rPr>
        <w:t>Dixit Grammatica</w:t>
      </w:r>
      <w:r w:rsidRPr="002E20D0">
        <w:rPr>
          <w:rFonts w:ascii="Calibri" w:eastAsia="Times New Roman" w:hAnsi="Calibri" w:cstheme="majorHAnsi"/>
          <w:spacing w:val="-2"/>
          <w:kern w:val="0"/>
          <w:sz w:val="20"/>
          <w:szCs w:val="20"/>
        </w:rPr>
        <w:t>.</w:t>
      </w:r>
    </w:p>
    <w:p w14:paraId="3A7BB2A4"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Alexandre, F. (2004). Quels modèles neuronaux comme base de l’anticipation ?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109-124). </w:t>
      </w:r>
      <w:r w:rsidRPr="00175A7C">
        <w:rPr>
          <w:rFonts w:ascii="Calibri" w:hAnsi="Calibri" w:cstheme="majorHAnsi"/>
          <w:spacing w:val="-2"/>
          <w:kern w:val="0"/>
          <w:sz w:val="20"/>
          <w:szCs w:val="20"/>
        </w:rPr>
        <w:t>Bruxelles : Mardaga.</w:t>
      </w:r>
    </w:p>
    <w:p w14:paraId="3681201C" w14:textId="77777777" w:rsidR="00EB157D" w:rsidRPr="00175A7C" w:rsidRDefault="00EB157D" w:rsidP="00461F5A">
      <w:pPr>
        <w:autoSpaceDE w:val="0"/>
        <w:autoSpaceDN w:val="0"/>
        <w:adjustRightInd w:val="0"/>
        <w:spacing w:before="0" w:after="0" w:line="240" w:lineRule="auto"/>
        <w:ind w:left="284" w:hanging="284"/>
        <w:jc w:val="both"/>
        <w:rPr>
          <w:rFonts w:ascii="Calibri" w:hAnsi="Calibri" w:cstheme="majorHAnsi"/>
          <w:spacing w:val="-2"/>
          <w:kern w:val="0"/>
          <w:sz w:val="20"/>
          <w:szCs w:val="20"/>
        </w:rPr>
      </w:pPr>
      <w:r w:rsidRPr="00175A7C">
        <w:rPr>
          <w:rFonts w:ascii="Calibri" w:eastAsia="Times New Roman" w:hAnsi="Calibri" w:cstheme="majorHAnsi"/>
          <w:bCs/>
          <w:kern w:val="36"/>
          <w:sz w:val="20"/>
          <w:szCs w:val="20"/>
          <w:lang w:eastAsia="fr-FR"/>
        </w:rPr>
        <w:t xml:space="preserve">Berthoz, A., Debru, C. (2015). </w:t>
      </w:r>
      <w:r w:rsidRPr="00175A7C">
        <w:rPr>
          <w:rFonts w:ascii="Calibri" w:eastAsia="Times New Roman" w:hAnsi="Calibri" w:cstheme="majorHAnsi"/>
          <w:bCs/>
          <w:i/>
          <w:kern w:val="36"/>
          <w:sz w:val="20"/>
          <w:szCs w:val="20"/>
          <w:lang w:eastAsia="fr-FR"/>
        </w:rPr>
        <w:t>Anticipation</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et</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prédiction</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Du</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geste</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au</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voyage</w:t>
      </w:r>
      <w:r w:rsidRPr="00175A7C">
        <w:rPr>
          <w:rFonts w:ascii="Calibri" w:eastAsia="Times New Roman" w:hAnsi="Calibri" w:cstheme="majorHAnsi"/>
          <w:bCs/>
          <w:kern w:val="36"/>
          <w:sz w:val="20"/>
          <w:szCs w:val="20"/>
          <w:lang w:eastAsia="fr-FR"/>
        </w:rPr>
        <w:t xml:space="preserve"> </w:t>
      </w:r>
      <w:r w:rsidRPr="00175A7C">
        <w:rPr>
          <w:rFonts w:ascii="Calibri" w:eastAsia="Times New Roman" w:hAnsi="Calibri" w:cstheme="majorHAnsi"/>
          <w:bCs/>
          <w:i/>
          <w:kern w:val="36"/>
          <w:sz w:val="20"/>
          <w:szCs w:val="20"/>
          <w:lang w:eastAsia="fr-FR"/>
        </w:rPr>
        <w:t>mental</w:t>
      </w:r>
      <w:r w:rsidRPr="00175A7C">
        <w:rPr>
          <w:rFonts w:ascii="Calibri" w:eastAsia="Times New Roman" w:hAnsi="Calibri" w:cstheme="majorHAnsi"/>
          <w:bCs/>
          <w:kern w:val="36"/>
          <w:sz w:val="20"/>
          <w:szCs w:val="20"/>
          <w:lang w:eastAsia="fr-FR"/>
        </w:rPr>
        <w:t>. Paris : Odile Jacob.</w:t>
      </w:r>
    </w:p>
    <w:p w14:paraId="12B9A68B" w14:textId="77777777" w:rsidR="00EB157D" w:rsidRPr="002E20D0" w:rsidRDefault="00EB157D" w:rsidP="00461F5A">
      <w:pPr>
        <w:spacing w:before="0" w:after="0" w:line="240" w:lineRule="auto"/>
        <w:ind w:left="284" w:hanging="284"/>
        <w:jc w:val="both"/>
        <w:rPr>
          <w:rFonts w:ascii="Calibri" w:eastAsia="Times New Roman" w:hAnsi="Calibri" w:cstheme="majorHAnsi"/>
          <w:spacing w:val="-2"/>
          <w:kern w:val="0"/>
          <w:sz w:val="20"/>
          <w:szCs w:val="20"/>
        </w:rPr>
      </w:pPr>
      <w:r w:rsidRPr="00175A7C">
        <w:rPr>
          <w:rFonts w:ascii="Calibri" w:eastAsia="Times New Roman" w:hAnsi="Calibri" w:cstheme="majorHAnsi"/>
          <w:spacing w:val="-2"/>
          <w:kern w:val="0"/>
          <w:sz w:val="20"/>
          <w:szCs w:val="20"/>
        </w:rPr>
        <w:t xml:space="preserve">Fauth, C., Meyer, J.-P., Marsac, F., Sock, R. (éd.). (2018). </w:t>
      </w:r>
      <w:r w:rsidRPr="00175A7C">
        <w:rPr>
          <w:rFonts w:ascii="Calibri" w:eastAsia="Times New Roman" w:hAnsi="Calibri" w:cstheme="majorHAnsi"/>
          <w:i/>
          <w:spacing w:val="-2"/>
          <w:kern w:val="0"/>
          <w:sz w:val="20"/>
          <w:szCs w:val="20"/>
        </w:rPr>
        <w:t>Consécutivité et simultanéité en Linguistique, Langues et Parole</w:t>
      </w:r>
      <w:r w:rsidRPr="00175A7C">
        <w:rPr>
          <w:rFonts w:ascii="Calibri" w:eastAsia="Times New Roman" w:hAnsi="Calibri" w:cstheme="majorHAnsi"/>
          <w:spacing w:val="-2"/>
          <w:kern w:val="0"/>
          <w:sz w:val="20"/>
          <w:szCs w:val="20"/>
        </w:rPr>
        <w:t xml:space="preserve">. (Vol. 1 : Phonétique, Phonologie). Paris : L’Harmattan, coll. </w:t>
      </w:r>
      <w:r w:rsidRPr="002E20D0">
        <w:rPr>
          <w:rFonts w:ascii="Calibri" w:eastAsia="Times New Roman" w:hAnsi="Calibri" w:cstheme="majorHAnsi"/>
          <w:i/>
          <w:spacing w:val="-2"/>
          <w:kern w:val="0"/>
          <w:sz w:val="20"/>
          <w:szCs w:val="20"/>
        </w:rPr>
        <w:t>Dixit Grammatica</w:t>
      </w:r>
      <w:r w:rsidRPr="002E20D0">
        <w:rPr>
          <w:rFonts w:ascii="Calibri" w:eastAsia="Times New Roman" w:hAnsi="Calibri" w:cstheme="majorHAnsi"/>
          <w:spacing w:val="-2"/>
          <w:kern w:val="0"/>
          <w:sz w:val="20"/>
          <w:szCs w:val="20"/>
        </w:rPr>
        <w:t>.</w:t>
      </w:r>
    </w:p>
    <w:p w14:paraId="7736EA33"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kern w:val="0"/>
          <w:sz w:val="20"/>
          <w:szCs w:val="20"/>
        </w:rPr>
        <w:t>Fuchs, C. (2004). La co-énonciation, carrefour des anticipations linguistiques </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181-192). </w:t>
      </w:r>
      <w:r w:rsidRPr="00175A7C">
        <w:rPr>
          <w:rFonts w:ascii="Calibri" w:hAnsi="Calibri" w:cstheme="majorHAnsi"/>
          <w:spacing w:val="-2"/>
          <w:kern w:val="0"/>
          <w:sz w:val="20"/>
          <w:szCs w:val="20"/>
        </w:rPr>
        <w:t>Bruxelles : Mardaga.</w:t>
      </w:r>
    </w:p>
    <w:p w14:paraId="10C3A037" w14:textId="77777777" w:rsidR="00EB157D" w:rsidRPr="00175A7C" w:rsidRDefault="00EB157D" w:rsidP="00461F5A">
      <w:pPr>
        <w:autoSpaceDE w:val="0"/>
        <w:autoSpaceDN w:val="0"/>
        <w:adjustRightInd w:val="0"/>
        <w:spacing w:before="0" w:after="0" w:line="240" w:lineRule="auto"/>
        <w:ind w:left="284" w:hanging="284"/>
        <w:jc w:val="both"/>
        <w:rPr>
          <w:rFonts w:ascii="Calibri" w:hAnsi="Calibri" w:cstheme="majorHAnsi"/>
          <w:spacing w:val="-2"/>
          <w:kern w:val="0"/>
          <w:sz w:val="20"/>
          <w:szCs w:val="20"/>
        </w:rPr>
      </w:pPr>
      <w:r w:rsidRPr="00175A7C">
        <w:rPr>
          <w:rFonts w:ascii="Calibri" w:hAnsi="Calibri" w:cstheme="majorHAnsi"/>
          <w:spacing w:val="-2"/>
          <w:kern w:val="0"/>
          <w:sz w:val="20"/>
          <w:szCs w:val="20"/>
        </w:rPr>
        <w:t xml:space="preserve">Husserl, E. (1992 [1964]). </w:t>
      </w:r>
      <w:r w:rsidRPr="00175A7C">
        <w:rPr>
          <w:rFonts w:ascii="Calibri" w:hAnsi="Calibri" w:cstheme="majorHAnsi"/>
          <w:i/>
          <w:spacing w:val="-2"/>
          <w:kern w:val="0"/>
          <w:sz w:val="20"/>
          <w:szCs w:val="20"/>
        </w:rPr>
        <w:t>Pour une phénoménologie de la conscience intime du temps</w:t>
      </w:r>
      <w:r w:rsidRPr="00175A7C">
        <w:rPr>
          <w:rFonts w:ascii="Calibri" w:hAnsi="Calibri" w:cstheme="majorHAnsi"/>
          <w:spacing w:val="-2"/>
          <w:kern w:val="0"/>
          <w:sz w:val="20"/>
          <w:szCs w:val="20"/>
        </w:rPr>
        <w:t>. Paris : PUF. (</w:t>
      </w:r>
      <w:r w:rsidRPr="00175A7C">
        <w:rPr>
          <w:rFonts w:ascii="Calibri" w:hAnsi="Calibri" w:cstheme="majorHAnsi"/>
          <w:i/>
          <w:spacing w:val="-2"/>
          <w:kern w:val="0"/>
          <w:sz w:val="20"/>
          <w:szCs w:val="20"/>
        </w:rPr>
        <w:t>Zur Phänomenologie des inneren Zeitbewwusstsein</w:t>
      </w:r>
      <w:r w:rsidRPr="00175A7C">
        <w:rPr>
          <w:rFonts w:ascii="Calibri" w:hAnsi="Calibri" w:cstheme="majorHAnsi"/>
          <w:spacing w:val="-2"/>
          <w:kern w:val="0"/>
          <w:sz w:val="20"/>
          <w:szCs w:val="20"/>
        </w:rPr>
        <w:t>, 1893-1917).</w:t>
      </w:r>
    </w:p>
    <w:p w14:paraId="3BE610DB"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Jeannerod, M. (2004). Le cerveau, organe de la représentation.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89-98). </w:t>
      </w:r>
      <w:r w:rsidRPr="00175A7C">
        <w:rPr>
          <w:rFonts w:ascii="Calibri" w:hAnsi="Calibri" w:cstheme="majorHAnsi"/>
          <w:spacing w:val="-2"/>
          <w:kern w:val="0"/>
          <w:sz w:val="20"/>
          <w:szCs w:val="20"/>
        </w:rPr>
        <w:t>Bruxelles : Mardaga.</w:t>
      </w:r>
    </w:p>
    <w:p w14:paraId="04218837" w14:textId="77777777" w:rsidR="00EB157D" w:rsidRPr="00175A7C" w:rsidRDefault="00EB157D" w:rsidP="00461F5A">
      <w:pPr>
        <w:autoSpaceDE w:val="0"/>
        <w:autoSpaceDN w:val="0"/>
        <w:adjustRightInd w:val="0"/>
        <w:spacing w:before="0" w:after="0" w:line="240" w:lineRule="auto"/>
        <w:ind w:left="284" w:hanging="284"/>
        <w:jc w:val="both"/>
        <w:rPr>
          <w:rFonts w:ascii="Calibri" w:eastAsia="Times New Roman" w:hAnsi="Calibri" w:cstheme="majorHAnsi"/>
          <w:spacing w:val="-2"/>
          <w:kern w:val="0"/>
          <w:sz w:val="20"/>
          <w:szCs w:val="20"/>
          <w:lang w:eastAsia="fr-FR"/>
        </w:rPr>
      </w:pPr>
      <w:r w:rsidRPr="00175A7C">
        <w:rPr>
          <w:rFonts w:ascii="Calibri" w:eastAsia="Times New Roman" w:hAnsi="Calibri" w:cstheme="majorHAnsi"/>
          <w:spacing w:val="-2"/>
          <w:kern w:val="0"/>
          <w:sz w:val="20"/>
          <w:szCs w:val="20"/>
          <w:lang w:eastAsia="fr-FR"/>
        </w:rPr>
        <w:t>Kleiber</w:t>
      </w:r>
      <w:r w:rsidRPr="00175A7C">
        <w:rPr>
          <w:rFonts w:ascii="Calibri" w:hAnsi="Calibri" w:cstheme="majorHAnsi"/>
          <w:sz w:val="20"/>
          <w:szCs w:val="20"/>
        </w:rPr>
        <w:t xml:space="preserve">, G. (2006). Des démonstratifs bien énigmatiques : les démonstratifs cataphoriques génériques. </w:t>
      </w:r>
      <w:r w:rsidRPr="00175A7C">
        <w:rPr>
          <w:rStyle w:val="Zvraznenie"/>
          <w:rFonts w:ascii="Calibri" w:hAnsi="Calibri" w:cstheme="majorHAnsi"/>
          <w:sz w:val="20"/>
          <w:szCs w:val="20"/>
        </w:rPr>
        <w:t xml:space="preserve">In </w:t>
      </w:r>
      <w:r w:rsidRPr="00175A7C">
        <w:rPr>
          <w:rFonts w:ascii="Calibri" w:hAnsi="Calibri" w:cstheme="majorHAnsi"/>
          <w:sz w:val="20"/>
          <w:szCs w:val="20"/>
        </w:rPr>
        <w:t xml:space="preserve">Dobrovie-Sorin, C. (éd.). </w:t>
      </w:r>
      <w:r w:rsidRPr="00175A7C">
        <w:rPr>
          <w:rStyle w:val="Zvraznenie"/>
          <w:rFonts w:ascii="Calibri" w:hAnsi="Calibri" w:cstheme="majorHAnsi"/>
          <w:sz w:val="20"/>
          <w:szCs w:val="20"/>
        </w:rPr>
        <w:t>Noms nus et généricité (p. 65-95)</w:t>
      </w:r>
      <w:r w:rsidRPr="00175A7C">
        <w:rPr>
          <w:rFonts w:ascii="Calibri" w:hAnsi="Calibri" w:cstheme="majorHAnsi"/>
          <w:sz w:val="20"/>
          <w:szCs w:val="20"/>
        </w:rPr>
        <w:t>. Saint-Denis : PU Vincenne.</w:t>
      </w:r>
    </w:p>
    <w:p w14:paraId="1573539D"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Manning, L. (2004) Anticipation et mémoire prospective : l’approche de la neuropsychologie cognitive.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89-108). </w:t>
      </w:r>
      <w:r w:rsidRPr="00175A7C">
        <w:rPr>
          <w:rFonts w:ascii="Calibri" w:hAnsi="Calibri" w:cstheme="majorHAnsi"/>
          <w:spacing w:val="-2"/>
          <w:kern w:val="0"/>
          <w:sz w:val="20"/>
          <w:szCs w:val="20"/>
        </w:rPr>
        <w:t>Bruxelles : Mardaga.</w:t>
      </w:r>
    </w:p>
    <w:p w14:paraId="045B7944" w14:textId="77777777" w:rsidR="00EB157D" w:rsidRPr="00175A7C" w:rsidRDefault="00EB157D" w:rsidP="00461F5A">
      <w:pPr>
        <w:autoSpaceDE w:val="0"/>
        <w:autoSpaceDN w:val="0"/>
        <w:adjustRightInd w:val="0"/>
        <w:spacing w:before="0" w:after="0" w:line="240" w:lineRule="auto"/>
        <w:ind w:left="284" w:hanging="284"/>
        <w:jc w:val="both"/>
        <w:rPr>
          <w:rFonts w:ascii="Calibri" w:hAnsi="Calibri" w:cstheme="majorHAnsi"/>
          <w:spacing w:val="-2"/>
          <w:kern w:val="0"/>
          <w:sz w:val="20"/>
          <w:szCs w:val="20"/>
        </w:rPr>
      </w:pPr>
      <w:r w:rsidRPr="00175A7C">
        <w:rPr>
          <w:rFonts w:ascii="Calibri" w:hAnsi="Calibri" w:cstheme="majorHAnsi"/>
          <w:spacing w:val="-2"/>
          <w:kern w:val="0"/>
          <w:sz w:val="20"/>
          <w:szCs w:val="20"/>
        </w:rPr>
        <w:t xml:space="preserve">Merleau-Ponty, M. (1945). </w:t>
      </w:r>
      <w:r w:rsidRPr="00175A7C">
        <w:rPr>
          <w:rFonts w:ascii="Calibri" w:hAnsi="Calibri" w:cstheme="majorHAnsi"/>
          <w:i/>
          <w:spacing w:val="-2"/>
          <w:kern w:val="0"/>
          <w:sz w:val="20"/>
          <w:szCs w:val="20"/>
        </w:rPr>
        <w:t>Phénoménologie</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de</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perception</w:t>
      </w:r>
      <w:r w:rsidRPr="00175A7C">
        <w:rPr>
          <w:rFonts w:ascii="Calibri" w:hAnsi="Calibri" w:cstheme="majorHAnsi"/>
          <w:spacing w:val="-2"/>
          <w:kern w:val="0"/>
          <w:sz w:val="20"/>
          <w:szCs w:val="20"/>
        </w:rPr>
        <w:t>. Paris : Gallimard.</w:t>
      </w:r>
    </w:p>
    <w:p w14:paraId="4447E744" w14:textId="77777777" w:rsidR="00EB157D" w:rsidRPr="002E20D0" w:rsidRDefault="00EB157D" w:rsidP="00461F5A">
      <w:pPr>
        <w:spacing w:before="0" w:after="0" w:line="240" w:lineRule="auto"/>
        <w:ind w:left="284" w:hanging="284"/>
        <w:jc w:val="both"/>
        <w:rPr>
          <w:rFonts w:ascii="Calibri" w:eastAsia="Times New Roman" w:hAnsi="Calibri" w:cstheme="majorHAnsi"/>
          <w:spacing w:val="-2"/>
          <w:kern w:val="0"/>
          <w:sz w:val="20"/>
          <w:szCs w:val="20"/>
        </w:rPr>
      </w:pPr>
      <w:r w:rsidRPr="00175A7C">
        <w:rPr>
          <w:rFonts w:ascii="Calibri" w:eastAsia="Times New Roman" w:hAnsi="Calibri" w:cstheme="majorHAnsi"/>
          <w:spacing w:val="-2"/>
          <w:kern w:val="0"/>
          <w:sz w:val="20"/>
          <w:szCs w:val="20"/>
        </w:rPr>
        <w:t xml:space="preserve">Meyer, J.-P., Pal’ová, M., Marsac, F. (éd.). 2018. </w:t>
      </w:r>
      <w:r w:rsidRPr="00175A7C">
        <w:rPr>
          <w:rFonts w:ascii="Calibri" w:eastAsia="Times New Roman" w:hAnsi="Calibri" w:cstheme="majorHAnsi"/>
          <w:i/>
          <w:spacing w:val="-2"/>
          <w:kern w:val="0"/>
          <w:sz w:val="20"/>
          <w:szCs w:val="20"/>
        </w:rPr>
        <w:t>Consécutivité et simultanéité en Linguistique, Langues et Parole</w:t>
      </w:r>
      <w:r w:rsidRPr="00175A7C">
        <w:rPr>
          <w:rFonts w:ascii="Calibri" w:eastAsia="Times New Roman" w:hAnsi="Calibri" w:cstheme="majorHAnsi"/>
          <w:spacing w:val="-2"/>
          <w:kern w:val="0"/>
          <w:sz w:val="20"/>
          <w:szCs w:val="20"/>
        </w:rPr>
        <w:t xml:space="preserve">. (Vol. 3 : Didactique, Traductologie-Interprétation). Paris : L’Harmattan, coll. </w:t>
      </w:r>
      <w:r w:rsidRPr="002E20D0">
        <w:rPr>
          <w:rFonts w:ascii="Calibri" w:eastAsia="Times New Roman" w:hAnsi="Calibri" w:cstheme="majorHAnsi"/>
          <w:i/>
          <w:spacing w:val="-2"/>
          <w:kern w:val="0"/>
          <w:sz w:val="20"/>
          <w:szCs w:val="20"/>
        </w:rPr>
        <w:t>Dixit Grammatica</w:t>
      </w:r>
      <w:r w:rsidRPr="002E20D0">
        <w:rPr>
          <w:rFonts w:ascii="Calibri" w:eastAsia="Times New Roman" w:hAnsi="Calibri" w:cstheme="majorHAnsi"/>
          <w:spacing w:val="-2"/>
          <w:kern w:val="0"/>
          <w:sz w:val="20"/>
          <w:szCs w:val="20"/>
        </w:rPr>
        <w:t>.</w:t>
      </w:r>
    </w:p>
    <w:p w14:paraId="157FF313" w14:textId="77777777" w:rsidR="00EB157D" w:rsidRPr="004B4DB2" w:rsidRDefault="00EB157D" w:rsidP="00461F5A">
      <w:pPr>
        <w:spacing w:before="0" w:after="0" w:line="240" w:lineRule="auto"/>
        <w:ind w:left="284" w:hanging="284"/>
        <w:jc w:val="both"/>
        <w:rPr>
          <w:rFonts w:ascii="Calibri" w:hAnsi="Calibri" w:cstheme="majorHAnsi"/>
          <w:sz w:val="20"/>
          <w:szCs w:val="20"/>
          <w:lang w:val="en-GB"/>
        </w:rPr>
      </w:pPr>
      <w:r w:rsidRPr="002E20D0">
        <w:rPr>
          <w:rFonts w:ascii="Calibri" w:hAnsi="Calibri" w:cstheme="majorHAnsi"/>
          <w:sz w:val="20"/>
          <w:szCs w:val="20"/>
        </w:rPr>
        <w:t xml:space="preserve">Orliaguet, J.-P., </w:t>
      </w:r>
      <w:r w:rsidRPr="002E20D0">
        <w:rPr>
          <w:rStyle w:val="Siln"/>
          <w:rFonts w:ascii="Calibri" w:hAnsi="Calibri" w:cstheme="majorHAnsi"/>
          <w:b w:val="0"/>
          <w:sz w:val="20"/>
          <w:szCs w:val="20"/>
        </w:rPr>
        <w:t>Kandel</w:t>
      </w:r>
      <w:r w:rsidRPr="002E20D0">
        <w:rPr>
          <w:rFonts w:ascii="Calibri" w:hAnsi="Calibri" w:cstheme="majorHAnsi"/>
          <w:b/>
          <w:sz w:val="20"/>
          <w:szCs w:val="20"/>
        </w:rPr>
        <w:t>,</w:t>
      </w:r>
      <w:r w:rsidRPr="002E20D0">
        <w:rPr>
          <w:rFonts w:ascii="Calibri" w:hAnsi="Calibri" w:cstheme="majorHAnsi"/>
          <w:sz w:val="20"/>
          <w:szCs w:val="20"/>
        </w:rPr>
        <w:t xml:space="preserve"> S. &amp; Boë, L.-J. (1997). </w:t>
      </w:r>
      <w:r w:rsidRPr="004B4DB2">
        <w:rPr>
          <w:rFonts w:ascii="Calibri" w:hAnsi="Calibri" w:cstheme="majorHAnsi"/>
          <w:sz w:val="20"/>
          <w:szCs w:val="20"/>
          <w:lang w:val="en-GB"/>
        </w:rPr>
        <w:t>Visual pe</w:t>
      </w:r>
      <w:r w:rsidR="00CC3AA2" w:rsidRPr="004B4DB2">
        <w:rPr>
          <w:rFonts w:ascii="Calibri" w:hAnsi="Calibri" w:cstheme="majorHAnsi"/>
          <w:sz w:val="20"/>
          <w:szCs w:val="20"/>
          <w:lang w:val="en-GB"/>
        </w:rPr>
        <w:t>rception of cursive handwriting</w:t>
      </w:r>
      <w:r w:rsidRPr="004B4DB2">
        <w:rPr>
          <w:rFonts w:ascii="Calibri" w:hAnsi="Calibri" w:cstheme="majorHAnsi"/>
          <w:sz w:val="20"/>
          <w:szCs w:val="20"/>
          <w:lang w:val="en-GB"/>
        </w:rPr>
        <w:t xml:space="preserve">: Influence of spatial and kinematic information on the anticipation of forthcoming letters. </w:t>
      </w:r>
      <w:r w:rsidRPr="004B4DB2">
        <w:rPr>
          <w:rFonts w:ascii="Calibri" w:hAnsi="Calibri" w:cstheme="majorHAnsi"/>
          <w:i/>
          <w:iCs/>
          <w:sz w:val="20"/>
          <w:szCs w:val="20"/>
          <w:lang w:val="en-GB"/>
        </w:rPr>
        <w:t>Perception</w:t>
      </w:r>
      <w:r w:rsidRPr="004B4DB2">
        <w:rPr>
          <w:rFonts w:ascii="Calibri" w:hAnsi="Calibri" w:cstheme="majorHAnsi"/>
          <w:sz w:val="20"/>
          <w:szCs w:val="20"/>
          <w:lang w:val="en-GB"/>
        </w:rPr>
        <w:t>, 26. 905-912.</w:t>
      </w:r>
    </w:p>
    <w:p w14:paraId="689CCB6F" w14:textId="77777777" w:rsidR="00EB157D" w:rsidRPr="00175A7C" w:rsidRDefault="00EB157D" w:rsidP="00461F5A">
      <w:pPr>
        <w:autoSpaceDE w:val="0"/>
        <w:autoSpaceDN w:val="0"/>
        <w:adjustRightInd w:val="0"/>
        <w:spacing w:before="0" w:after="0" w:line="240" w:lineRule="auto"/>
        <w:ind w:left="284" w:hanging="284"/>
        <w:jc w:val="both"/>
        <w:rPr>
          <w:rFonts w:ascii="Calibri" w:hAnsi="Calibri" w:cstheme="majorHAnsi"/>
          <w:sz w:val="20"/>
          <w:szCs w:val="20"/>
        </w:rPr>
      </w:pPr>
      <w:r w:rsidRPr="004B4DB2">
        <w:rPr>
          <w:rFonts w:ascii="Calibri" w:hAnsi="Calibri" w:cstheme="majorHAnsi"/>
          <w:sz w:val="20"/>
          <w:szCs w:val="20"/>
          <w:lang w:val="en-GB"/>
        </w:rPr>
        <w:t xml:space="preserve">Perrier, P., Fuchs, S. (2008). Speed-curvature relations in speech production challenge the one third power law. </w:t>
      </w:r>
      <w:r w:rsidRPr="00175A7C">
        <w:rPr>
          <w:rFonts w:ascii="Calibri" w:hAnsi="Calibri" w:cstheme="majorHAnsi"/>
          <w:i/>
          <w:iCs/>
          <w:sz w:val="20"/>
          <w:szCs w:val="20"/>
        </w:rPr>
        <w:t>Journal of Neurophysiology</w:t>
      </w:r>
      <w:r w:rsidRPr="00175A7C">
        <w:rPr>
          <w:rFonts w:ascii="Calibri" w:hAnsi="Calibri" w:cstheme="majorHAnsi"/>
          <w:sz w:val="20"/>
          <w:szCs w:val="20"/>
        </w:rPr>
        <w:t>, 100 (9). 1171-1183.</w:t>
      </w:r>
    </w:p>
    <w:p w14:paraId="62354F9E"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Petit, J.-L. (2004). L’anticipation : phénoménologie et substrats neurobiologiques.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69-86). </w:t>
      </w:r>
      <w:r w:rsidRPr="00175A7C">
        <w:rPr>
          <w:rFonts w:ascii="Calibri" w:hAnsi="Calibri" w:cstheme="majorHAnsi"/>
          <w:spacing w:val="-2"/>
          <w:kern w:val="0"/>
          <w:sz w:val="20"/>
          <w:szCs w:val="20"/>
        </w:rPr>
        <w:t>Bruxelles : Mardaga.</w:t>
      </w:r>
    </w:p>
    <w:p w14:paraId="323C48A0"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Rosenthal, V. (2004). </w:t>
      </w:r>
      <w:r w:rsidRPr="00175A7C">
        <w:rPr>
          <w:rFonts w:ascii="Calibri" w:eastAsia="Times New Roman" w:hAnsi="Calibri" w:cstheme="majorHAnsi"/>
          <w:bCs/>
          <w:kern w:val="36"/>
          <w:sz w:val="20"/>
          <w:szCs w:val="20"/>
          <w:lang w:eastAsia="fr-FR"/>
        </w:rPr>
        <w:t xml:space="preserve">Perception comme anticipation : vie perceptive et microgenèse.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13-32). </w:t>
      </w:r>
      <w:r w:rsidRPr="00175A7C">
        <w:rPr>
          <w:rFonts w:ascii="Calibri" w:hAnsi="Calibri" w:cstheme="majorHAnsi"/>
          <w:spacing w:val="-2"/>
          <w:kern w:val="0"/>
          <w:sz w:val="20"/>
          <w:szCs w:val="20"/>
        </w:rPr>
        <w:t>Bruxelles : Mardaga.</w:t>
      </w:r>
    </w:p>
    <w:p w14:paraId="4DBAEF00" w14:textId="77777777" w:rsidR="00EB157D" w:rsidRPr="00175A7C" w:rsidRDefault="00EB157D" w:rsidP="00461F5A">
      <w:pPr>
        <w:autoSpaceDE w:val="0"/>
        <w:autoSpaceDN w:val="0"/>
        <w:adjustRightInd w:val="0"/>
        <w:spacing w:before="0" w:after="0" w:line="240" w:lineRule="auto"/>
        <w:ind w:left="284" w:hanging="284"/>
        <w:jc w:val="both"/>
        <w:rPr>
          <w:rFonts w:ascii="Calibri" w:hAnsi="Calibri" w:cstheme="majorHAnsi"/>
          <w:kern w:val="0"/>
          <w:sz w:val="20"/>
          <w:szCs w:val="20"/>
        </w:rPr>
      </w:pPr>
      <w:r w:rsidRPr="00175A7C">
        <w:rPr>
          <w:rFonts w:ascii="Calibri" w:hAnsi="Calibri" w:cstheme="majorHAnsi"/>
          <w:kern w:val="0"/>
          <w:sz w:val="20"/>
          <w:szCs w:val="20"/>
        </w:rPr>
        <w:t xml:space="preserve">Schnedecker, C. (2015). Contraintes pesant sur les anaphores à nom général dans les chaines de référence renvoyant à des entités humaines, </w:t>
      </w:r>
      <w:r w:rsidRPr="00175A7C">
        <w:rPr>
          <w:rFonts w:ascii="Calibri" w:hAnsi="Calibri" w:cstheme="majorHAnsi"/>
          <w:i/>
          <w:kern w:val="0"/>
          <w:sz w:val="20"/>
          <w:szCs w:val="20"/>
        </w:rPr>
        <w:t>Travaux</w:t>
      </w:r>
      <w:r w:rsidRPr="00175A7C">
        <w:rPr>
          <w:rFonts w:ascii="Calibri" w:hAnsi="Calibri" w:cstheme="majorHAnsi"/>
          <w:kern w:val="0"/>
          <w:sz w:val="20"/>
          <w:szCs w:val="20"/>
        </w:rPr>
        <w:t xml:space="preserve"> </w:t>
      </w:r>
      <w:r w:rsidRPr="00175A7C">
        <w:rPr>
          <w:rFonts w:ascii="Calibri" w:hAnsi="Calibri" w:cstheme="majorHAnsi"/>
          <w:i/>
          <w:kern w:val="0"/>
          <w:sz w:val="20"/>
          <w:szCs w:val="20"/>
        </w:rPr>
        <w:t>de</w:t>
      </w:r>
      <w:r w:rsidRPr="00175A7C">
        <w:rPr>
          <w:rFonts w:ascii="Calibri" w:hAnsi="Calibri" w:cstheme="majorHAnsi"/>
          <w:kern w:val="0"/>
          <w:sz w:val="20"/>
          <w:szCs w:val="20"/>
        </w:rPr>
        <w:t xml:space="preserve"> </w:t>
      </w:r>
      <w:r w:rsidRPr="00175A7C">
        <w:rPr>
          <w:rFonts w:ascii="Calibri" w:hAnsi="Calibri" w:cstheme="majorHAnsi"/>
          <w:i/>
          <w:kern w:val="0"/>
          <w:sz w:val="20"/>
          <w:szCs w:val="20"/>
        </w:rPr>
        <w:t>Linguistique</w:t>
      </w:r>
      <w:r w:rsidRPr="00175A7C">
        <w:rPr>
          <w:rFonts w:ascii="Calibri" w:hAnsi="Calibri" w:cstheme="majorHAnsi"/>
          <w:kern w:val="0"/>
          <w:sz w:val="20"/>
          <w:szCs w:val="20"/>
        </w:rPr>
        <w:t xml:space="preserve"> 70 (1). 39-72.</w:t>
      </w:r>
    </w:p>
    <w:p w14:paraId="176FBAC7" w14:textId="77777777" w:rsidR="00EB157D" w:rsidRPr="00175A7C" w:rsidRDefault="00EB157D" w:rsidP="00461F5A">
      <w:pPr>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Visetti, Y.-M. (2004) Anticipations linguistiques et phases du sens.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Vaxelaire, B. &amp; Sock, R. (</w:t>
      </w:r>
      <w:r w:rsidRPr="00175A7C">
        <w:rPr>
          <w:rFonts w:ascii="Calibri" w:eastAsia="Times New Roman" w:hAnsi="Calibri" w:cstheme="majorHAnsi"/>
          <w:spacing w:val="-2"/>
          <w:kern w:val="0"/>
          <w:sz w:val="20"/>
          <w:szCs w:val="20"/>
        </w:rPr>
        <w:t>éd</w:t>
      </w:r>
      <w:r w:rsidRPr="00175A7C">
        <w:rPr>
          <w:rFonts w:ascii="Calibri" w:hAnsi="Calibri" w:cstheme="majorHAnsi"/>
          <w:spacing w:val="-2"/>
          <w:kern w:val="0"/>
          <w:sz w:val="20"/>
          <w:szCs w:val="20"/>
        </w:rPr>
        <w:t xml:space="preserve">.).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(p. </w:t>
      </w:r>
      <w:r w:rsidRPr="00175A7C">
        <w:rPr>
          <w:rFonts w:ascii="Calibri" w:hAnsi="Calibri" w:cstheme="majorHAnsi"/>
          <w:kern w:val="0"/>
          <w:sz w:val="20"/>
          <w:szCs w:val="20"/>
        </w:rPr>
        <w:t xml:space="preserve">33-52). </w:t>
      </w:r>
      <w:r w:rsidRPr="00175A7C">
        <w:rPr>
          <w:rFonts w:ascii="Calibri" w:hAnsi="Calibri" w:cstheme="majorHAnsi"/>
          <w:spacing w:val="-2"/>
          <w:kern w:val="0"/>
          <w:sz w:val="20"/>
          <w:szCs w:val="20"/>
        </w:rPr>
        <w:t>Bruxelles : Mardaga.</w:t>
      </w:r>
    </w:p>
    <w:p w14:paraId="345D2DB9" w14:textId="77777777" w:rsidR="00EB157D" w:rsidRPr="00175A7C" w:rsidRDefault="00EB157D" w:rsidP="00461F5A">
      <w:pPr>
        <w:spacing w:before="0" w:after="0" w:line="240" w:lineRule="auto"/>
        <w:ind w:left="284" w:hanging="284"/>
        <w:jc w:val="both"/>
        <w:rPr>
          <w:rFonts w:ascii="Calibri" w:eastAsia="Times New Roman" w:hAnsi="Calibri" w:cstheme="majorHAnsi"/>
          <w:spacing w:val="-2"/>
          <w:kern w:val="0"/>
          <w:sz w:val="20"/>
          <w:szCs w:val="20"/>
        </w:rPr>
      </w:pPr>
      <w:r w:rsidRPr="00175A7C">
        <w:rPr>
          <w:rFonts w:ascii="Calibri" w:hAnsi="Calibri" w:cstheme="majorHAnsi"/>
          <w:spacing w:val="-2"/>
          <w:kern w:val="0"/>
          <w:sz w:val="20"/>
          <w:szCs w:val="20"/>
        </w:rPr>
        <w:t xml:space="preserve">Ten Hacken, P. (2018). </w:t>
      </w:r>
      <w:r w:rsidRPr="004B4DB2">
        <w:rPr>
          <w:rFonts w:ascii="Calibri" w:hAnsi="Calibri" w:cstheme="majorHAnsi"/>
          <w:spacing w:val="-2"/>
          <w:kern w:val="0"/>
          <w:sz w:val="20"/>
          <w:szCs w:val="20"/>
          <w:lang w:val="en-GB"/>
        </w:rPr>
        <w:t xml:space="preserve">Language processing and time pressure in translation and interpreting. </w:t>
      </w:r>
      <w:r w:rsidRPr="00175A7C">
        <w:rPr>
          <w:rFonts w:ascii="Calibri" w:hAnsi="Calibri" w:cstheme="majorHAnsi"/>
          <w:i/>
          <w:spacing w:val="-2"/>
          <w:kern w:val="0"/>
          <w:sz w:val="20"/>
          <w:szCs w:val="20"/>
        </w:rPr>
        <w:t>In</w:t>
      </w:r>
      <w:r w:rsidRPr="00175A7C">
        <w:rPr>
          <w:rFonts w:ascii="Calibri" w:hAnsi="Calibri" w:cstheme="majorHAnsi"/>
          <w:spacing w:val="-2"/>
          <w:kern w:val="0"/>
          <w:sz w:val="20"/>
          <w:szCs w:val="20"/>
        </w:rPr>
        <w:t xml:space="preserve"> </w:t>
      </w:r>
      <w:r w:rsidRPr="00175A7C">
        <w:rPr>
          <w:rFonts w:ascii="Calibri" w:eastAsia="Times New Roman" w:hAnsi="Calibri" w:cstheme="majorHAnsi"/>
          <w:spacing w:val="-2"/>
          <w:kern w:val="0"/>
          <w:sz w:val="20"/>
          <w:szCs w:val="20"/>
        </w:rPr>
        <w:t xml:space="preserve">Meyer, J.-P., Pal’ová, M., Marsac, F. (éd.). </w:t>
      </w:r>
      <w:r w:rsidRPr="00175A7C">
        <w:rPr>
          <w:rFonts w:ascii="Calibri" w:eastAsia="Times New Roman" w:hAnsi="Calibri" w:cstheme="majorHAnsi"/>
          <w:i/>
          <w:spacing w:val="-2"/>
          <w:kern w:val="0"/>
          <w:sz w:val="20"/>
          <w:szCs w:val="20"/>
        </w:rPr>
        <w:t>Consécutivité et simultanéité en Linguistique, Langues et Parole</w:t>
      </w:r>
      <w:r w:rsidRPr="00175A7C">
        <w:rPr>
          <w:rFonts w:ascii="Calibri" w:eastAsia="Times New Roman" w:hAnsi="Calibri" w:cstheme="majorHAnsi"/>
          <w:spacing w:val="-2"/>
          <w:kern w:val="0"/>
          <w:sz w:val="20"/>
          <w:szCs w:val="20"/>
        </w:rPr>
        <w:t>. (Vol. 3 : Didactique, Traductologie-Interprétation) (p. 147-161). Paris : L’Harmattan.</w:t>
      </w:r>
    </w:p>
    <w:p w14:paraId="75AFEC58" w14:textId="77777777" w:rsidR="00EB157D" w:rsidRPr="002E20D0" w:rsidRDefault="00EB157D" w:rsidP="00461F5A">
      <w:pPr>
        <w:autoSpaceDE w:val="0"/>
        <w:autoSpaceDN w:val="0"/>
        <w:adjustRightInd w:val="0"/>
        <w:spacing w:before="0" w:after="0" w:line="240" w:lineRule="auto"/>
        <w:ind w:left="284" w:hanging="284"/>
        <w:jc w:val="both"/>
        <w:rPr>
          <w:rFonts w:ascii="Calibri" w:hAnsi="Calibri" w:cstheme="majorHAnsi"/>
          <w:spacing w:val="-2"/>
          <w:kern w:val="0"/>
          <w:szCs w:val="24"/>
        </w:rPr>
      </w:pPr>
      <w:r w:rsidRPr="00175A7C">
        <w:rPr>
          <w:rFonts w:ascii="Calibri" w:hAnsi="Calibri" w:cstheme="majorHAnsi"/>
          <w:spacing w:val="-2"/>
          <w:kern w:val="0"/>
          <w:sz w:val="20"/>
          <w:szCs w:val="20"/>
        </w:rPr>
        <w:t xml:space="preserve">Vaxelaire, B. &amp; Sock, R. (dir.). (2004). </w:t>
      </w:r>
      <w:r w:rsidRPr="00175A7C">
        <w:rPr>
          <w:rFonts w:ascii="Calibri" w:hAnsi="Calibri" w:cstheme="majorHAnsi"/>
          <w:i/>
          <w:spacing w:val="-2"/>
          <w:kern w:val="0"/>
          <w:sz w:val="20"/>
          <w:szCs w:val="20"/>
        </w:rPr>
        <w:t>L’anticipation à l’horizon du présent</w:t>
      </w:r>
      <w:r w:rsidRPr="00175A7C">
        <w:rPr>
          <w:rFonts w:ascii="Calibri" w:hAnsi="Calibri" w:cstheme="majorHAnsi"/>
          <w:spacing w:val="-2"/>
          <w:kern w:val="0"/>
          <w:sz w:val="20"/>
          <w:szCs w:val="20"/>
        </w:rPr>
        <w:t xml:space="preserve">. </w:t>
      </w:r>
      <w:r w:rsidRPr="002E20D0">
        <w:rPr>
          <w:rFonts w:ascii="Calibri" w:hAnsi="Calibri" w:cstheme="majorHAnsi"/>
          <w:spacing w:val="-2"/>
          <w:kern w:val="0"/>
          <w:sz w:val="20"/>
          <w:szCs w:val="20"/>
        </w:rPr>
        <w:t>Bruxelles : Mardaga.</w:t>
      </w:r>
    </w:p>
    <w:p w14:paraId="790AD983" w14:textId="77777777" w:rsidR="00EB157D" w:rsidRPr="002E20D0" w:rsidRDefault="00EB157D" w:rsidP="00461F5A">
      <w:pPr>
        <w:spacing w:line="240" w:lineRule="auto"/>
        <w:jc w:val="both"/>
      </w:pPr>
    </w:p>
    <w:p w14:paraId="30476602" w14:textId="77777777" w:rsidR="00EB157D" w:rsidRPr="004B4DB2" w:rsidRDefault="00EB157D" w:rsidP="004C2EE9">
      <w:pPr>
        <w:shd w:val="clear" w:color="auto" w:fill="CCE9FF" w:themeFill="accent4" w:themeFillTint="33"/>
        <w:spacing w:before="0" w:after="0" w:line="240" w:lineRule="auto"/>
        <w:jc w:val="both"/>
        <w:rPr>
          <w:rFonts w:ascii="Calibri" w:hAnsi="Calibri" w:cstheme="majorHAnsi"/>
          <w:b/>
          <w:smallCaps/>
          <w:color w:val="004A80" w:themeColor="accent4" w:themeShade="80"/>
          <w:sz w:val="28"/>
          <w:szCs w:val="24"/>
          <w:lang w:val="en-GB"/>
        </w:rPr>
      </w:pPr>
      <w:r w:rsidRPr="004B4DB2">
        <w:rPr>
          <w:rFonts w:ascii="Calibri" w:hAnsi="Calibri" w:cstheme="majorHAnsi"/>
          <w:b/>
          <w:smallCaps/>
          <w:color w:val="004A80" w:themeColor="accent4" w:themeShade="80"/>
          <w:sz w:val="28"/>
          <w:szCs w:val="24"/>
          <w:lang w:val="en-GB"/>
        </w:rPr>
        <w:t>Submission</w:t>
      </w:r>
      <w:r w:rsidR="0082180C" w:rsidRPr="004B4DB2">
        <w:rPr>
          <w:rFonts w:ascii="Calibri" w:hAnsi="Calibri" w:cstheme="majorHAnsi"/>
          <w:b/>
          <w:smallCaps/>
          <w:color w:val="004A80" w:themeColor="accent4" w:themeShade="80"/>
          <w:sz w:val="28"/>
          <w:szCs w:val="24"/>
          <w:lang w:val="en-GB"/>
        </w:rPr>
        <w:t xml:space="preserve"> terms</w:t>
      </w:r>
    </w:p>
    <w:p w14:paraId="3E213876" w14:textId="77777777" w:rsidR="00BA50B6" w:rsidRPr="004B4DB2" w:rsidRDefault="00BA50B6" w:rsidP="004B4DB2">
      <w:pPr>
        <w:spacing w:line="240" w:lineRule="auto"/>
        <w:jc w:val="both"/>
        <w:rPr>
          <w:sz w:val="22"/>
          <w:lang w:val="en-GB"/>
        </w:rPr>
      </w:pPr>
    </w:p>
    <w:p w14:paraId="1B7FE9A0" w14:textId="77777777" w:rsidR="00EB157D" w:rsidRPr="004B4DB2" w:rsidRDefault="00EB157D" w:rsidP="004B4DB2">
      <w:pPr>
        <w:spacing w:line="240" w:lineRule="auto"/>
        <w:jc w:val="both"/>
        <w:rPr>
          <w:sz w:val="22"/>
          <w:lang w:val="en-GB"/>
        </w:rPr>
      </w:pPr>
      <w:r w:rsidRPr="004B4DB2">
        <w:rPr>
          <w:sz w:val="22"/>
          <w:lang w:val="en-GB"/>
        </w:rPr>
        <w:t>Proposals must include the following information:</w:t>
      </w:r>
    </w:p>
    <w:p w14:paraId="1532620A" w14:textId="77777777" w:rsidR="00EB157D" w:rsidRPr="004B4DB2" w:rsidRDefault="00BA50B6" w:rsidP="004B4DB2">
      <w:pPr>
        <w:spacing w:line="240" w:lineRule="auto"/>
        <w:ind w:left="284"/>
        <w:jc w:val="both"/>
        <w:rPr>
          <w:sz w:val="22"/>
          <w:lang w:val="en-GB"/>
        </w:rPr>
      </w:pPr>
      <w:r w:rsidRPr="004B4DB2">
        <w:rPr>
          <w:sz w:val="22"/>
          <w:lang w:val="en-GB"/>
        </w:rPr>
        <w:t xml:space="preserve">– </w:t>
      </w:r>
      <w:r w:rsidR="00EB157D" w:rsidRPr="004B4DB2">
        <w:rPr>
          <w:sz w:val="22"/>
          <w:lang w:val="en-GB"/>
        </w:rPr>
        <w:t xml:space="preserve">Title of the </w:t>
      </w:r>
      <w:r w:rsidR="00497AAA" w:rsidRPr="004B4DB2">
        <w:rPr>
          <w:sz w:val="22"/>
          <w:lang w:val="en-GB"/>
        </w:rPr>
        <w:t>proposal</w:t>
      </w:r>
      <w:r w:rsidR="00EB157D" w:rsidRPr="004B4DB2">
        <w:rPr>
          <w:sz w:val="22"/>
          <w:lang w:val="en-GB"/>
        </w:rPr>
        <w:t>;</w:t>
      </w:r>
    </w:p>
    <w:p w14:paraId="48E7D4FA" w14:textId="77777777" w:rsidR="00EB157D" w:rsidRPr="004B4DB2" w:rsidRDefault="00BA50B6" w:rsidP="004B4DB2">
      <w:pPr>
        <w:spacing w:line="240" w:lineRule="auto"/>
        <w:ind w:left="284"/>
        <w:jc w:val="both"/>
        <w:rPr>
          <w:sz w:val="22"/>
          <w:lang w:val="en-GB"/>
        </w:rPr>
      </w:pPr>
      <w:r w:rsidRPr="004B4DB2">
        <w:rPr>
          <w:sz w:val="22"/>
          <w:lang w:val="en-GB"/>
        </w:rPr>
        <w:t>–</w:t>
      </w:r>
      <w:r w:rsidR="00EB157D" w:rsidRPr="004B4DB2">
        <w:rPr>
          <w:sz w:val="22"/>
          <w:lang w:val="en-GB"/>
        </w:rPr>
        <w:t xml:space="preserve"> Presentation of the research topic</w:t>
      </w:r>
      <w:r w:rsidR="001A02AB" w:rsidRPr="004B4DB2">
        <w:rPr>
          <w:sz w:val="22"/>
          <w:lang w:val="en-GB"/>
        </w:rPr>
        <w:t>, in English or in French,</w:t>
      </w:r>
      <w:r w:rsidR="00EB157D" w:rsidRPr="004B4DB2">
        <w:rPr>
          <w:sz w:val="22"/>
          <w:lang w:val="en-GB"/>
        </w:rPr>
        <w:t xml:space="preserve"> giving relevant details;</w:t>
      </w:r>
    </w:p>
    <w:p w14:paraId="00E24F45" w14:textId="77777777" w:rsidR="00EB157D" w:rsidRPr="004B4DB2" w:rsidRDefault="00BA50B6" w:rsidP="004B4DB2">
      <w:pPr>
        <w:spacing w:line="240" w:lineRule="auto"/>
        <w:ind w:left="284"/>
        <w:jc w:val="both"/>
        <w:rPr>
          <w:sz w:val="22"/>
          <w:lang w:val="en-GB"/>
        </w:rPr>
      </w:pPr>
      <w:r w:rsidRPr="004B4DB2">
        <w:rPr>
          <w:sz w:val="22"/>
          <w:lang w:val="en-GB"/>
        </w:rPr>
        <w:t>–</w:t>
      </w:r>
      <w:r w:rsidR="00EB157D" w:rsidRPr="004B4DB2">
        <w:rPr>
          <w:sz w:val="22"/>
          <w:lang w:val="en-GB"/>
        </w:rPr>
        <w:t xml:space="preserve"> 4 to 5 keywords.</w:t>
      </w:r>
    </w:p>
    <w:p w14:paraId="0507B262" w14:textId="36CB73E9" w:rsidR="00EB157D" w:rsidRPr="004B4DB2" w:rsidRDefault="00EB157D" w:rsidP="004B4DB2">
      <w:pPr>
        <w:spacing w:line="240" w:lineRule="auto"/>
        <w:jc w:val="both"/>
        <w:rPr>
          <w:sz w:val="22"/>
          <w:lang w:val="en-GB"/>
        </w:rPr>
      </w:pPr>
      <w:r w:rsidRPr="004B4DB2">
        <w:rPr>
          <w:sz w:val="22"/>
          <w:lang w:val="en-GB"/>
        </w:rPr>
        <w:t xml:space="preserve">The entire text should not </w:t>
      </w:r>
      <w:r w:rsidRPr="00A841F9">
        <w:rPr>
          <w:sz w:val="22"/>
          <w:lang w:val="en-GB"/>
        </w:rPr>
        <w:t xml:space="preserve">exceed </w:t>
      </w:r>
      <w:r w:rsidR="002E20D0" w:rsidRPr="00A841F9">
        <w:rPr>
          <w:sz w:val="22"/>
          <w:lang w:val="en-GB"/>
        </w:rPr>
        <w:t>2</w:t>
      </w:r>
      <w:bookmarkStart w:id="0" w:name="_GoBack"/>
      <w:bookmarkEnd w:id="0"/>
      <w:r w:rsidRPr="004B4DB2">
        <w:rPr>
          <w:sz w:val="22"/>
          <w:lang w:val="en-GB"/>
        </w:rPr>
        <w:t xml:space="preserve"> pages, including references (Times 12, line spacing 1.5).</w:t>
      </w:r>
    </w:p>
    <w:p w14:paraId="13530271" w14:textId="77777777" w:rsidR="00A931CA" w:rsidRPr="004B4DB2" w:rsidRDefault="00EB157D" w:rsidP="004B4DB2">
      <w:pPr>
        <w:spacing w:line="240" w:lineRule="auto"/>
        <w:jc w:val="both"/>
        <w:rPr>
          <w:sz w:val="22"/>
          <w:lang w:val="en-GB"/>
        </w:rPr>
      </w:pPr>
      <w:r w:rsidRPr="004B4DB2">
        <w:rPr>
          <w:sz w:val="22"/>
          <w:lang w:val="en-GB"/>
        </w:rPr>
        <w:lastRenderedPageBreak/>
        <w:t>Proposals will be submitted online for evaluation by the conference scientific committee and by a team of evaluators.</w:t>
      </w:r>
    </w:p>
    <w:p w14:paraId="729167CC" w14:textId="77777777" w:rsidR="00D212FE" w:rsidRPr="004B4DB2" w:rsidRDefault="00D212FE" w:rsidP="004B4DB2">
      <w:pPr>
        <w:spacing w:before="0" w:after="0" w:line="240" w:lineRule="auto"/>
        <w:jc w:val="both"/>
        <w:rPr>
          <w:rFonts w:ascii="Calibri" w:hAnsi="Calibri" w:cstheme="majorHAnsi"/>
          <w:b/>
          <w:smallCaps/>
          <w:sz w:val="22"/>
          <w:lang w:val="en-GB"/>
        </w:rPr>
      </w:pPr>
    </w:p>
    <w:p w14:paraId="4F47E743" w14:textId="77777777" w:rsidR="00D212FE" w:rsidRPr="004B4DB2" w:rsidRDefault="00D212FE" w:rsidP="004C2EE9">
      <w:pPr>
        <w:shd w:val="clear" w:color="auto" w:fill="CCE9FF" w:themeFill="accent4" w:themeFillTint="33"/>
        <w:spacing w:before="0" w:after="0" w:line="240" w:lineRule="auto"/>
        <w:jc w:val="both"/>
        <w:rPr>
          <w:rFonts w:ascii="Calibri" w:hAnsi="Calibri" w:cstheme="majorHAnsi"/>
          <w:b/>
          <w:smallCaps/>
          <w:color w:val="004A80" w:themeColor="accent4" w:themeShade="80"/>
          <w:sz w:val="28"/>
          <w:szCs w:val="24"/>
          <w:lang w:val="en-GB"/>
        </w:rPr>
      </w:pPr>
      <w:r w:rsidRPr="004B4DB2">
        <w:rPr>
          <w:rFonts w:ascii="Calibri" w:hAnsi="Calibri" w:cstheme="majorHAnsi"/>
          <w:b/>
          <w:smallCaps/>
          <w:color w:val="004A80" w:themeColor="accent4" w:themeShade="80"/>
          <w:sz w:val="28"/>
          <w:szCs w:val="24"/>
          <w:lang w:val="en-GB"/>
        </w:rPr>
        <w:t>Deadlines</w:t>
      </w:r>
    </w:p>
    <w:p w14:paraId="147FE5CF" w14:textId="77777777" w:rsidR="00BA50B6" w:rsidRPr="004B4DB2" w:rsidRDefault="00BA50B6" w:rsidP="004C2EE9">
      <w:pPr>
        <w:spacing w:line="240" w:lineRule="auto"/>
        <w:jc w:val="both"/>
        <w:rPr>
          <w:rFonts w:ascii="Calibri" w:hAnsi="Calibri"/>
          <w:sz w:val="22"/>
          <w:lang w:val="en-GB"/>
        </w:rPr>
      </w:pPr>
    </w:p>
    <w:p w14:paraId="09A00254" w14:textId="77777777" w:rsidR="0029329B" w:rsidRPr="004B4DB2" w:rsidRDefault="004C2EE9" w:rsidP="004C2EE9">
      <w:pPr>
        <w:spacing w:line="240" w:lineRule="auto"/>
        <w:ind w:left="284"/>
        <w:jc w:val="both"/>
        <w:rPr>
          <w:rFonts w:ascii="Calibri" w:hAnsi="Calibri"/>
          <w:sz w:val="22"/>
          <w:lang w:val="en-GB"/>
        </w:rPr>
      </w:pPr>
      <w:r w:rsidRPr="004B4DB2">
        <w:rPr>
          <w:rFonts w:ascii="Calibri" w:hAnsi="Calibri"/>
          <w:sz w:val="22"/>
          <w:lang w:val="en-GB"/>
        </w:rPr>
        <w:t xml:space="preserve">– </w:t>
      </w:r>
      <w:r w:rsidR="0029329B" w:rsidRPr="004B4DB2">
        <w:rPr>
          <w:rFonts w:ascii="Calibri" w:hAnsi="Calibri"/>
          <w:sz w:val="22"/>
          <w:lang w:val="en-GB"/>
        </w:rPr>
        <w:t>Abstract submission: 21</w:t>
      </w:r>
      <w:r w:rsidR="0029329B" w:rsidRPr="004B4DB2">
        <w:rPr>
          <w:rFonts w:ascii="Calibri" w:hAnsi="Calibri"/>
          <w:sz w:val="22"/>
          <w:vertAlign w:val="superscript"/>
          <w:lang w:val="en-GB"/>
        </w:rPr>
        <w:t>st</w:t>
      </w:r>
      <w:r w:rsidR="0029329B" w:rsidRPr="004B4DB2">
        <w:rPr>
          <w:rFonts w:ascii="Calibri" w:hAnsi="Calibri"/>
          <w:sz w:val="22"/>
          <w:lang w:val="en-GB"/>
        </w:rPr>
        <w:t xml:space="preserve"> December 2018</w:t>
      </w:r>
    </w:p>
    <w:p w14:paraId="5A8618F8" w14:textId="77777777" w:rsidR="0029329B" w:rsidRPr="004B4DB2" w:rsidRDefault="004C2EE9" w:rsidP="001D3A55">
      <w:pPr>
        <w:spacing w:line="240" w:lineRule="auto"/>
        <w:ind w:left="284"/>
        <w:rPr>
          <w:rFonts w:ascii="Calibri" w:hAnsi="Calibri"/>
          <w:sz w:val="22"/>
          <w:lang w:val="en-GB"/>
        </w:rPr>
      </w:pPr>
      <w:r w:rsidRPr="004B4DB2">
        <w:rPr>
          <w:rFonts w:ascii="Calibri" w:hAnsi="Calibri" w:cstheme="majorHAnsi"/>
          <w:smallCaps/>
          <w:sz w:val="22"/>
          <w:lang w:val="en-GB"/>
        </w:rPr>
        <w:t>–</w:t>
      </w:r>
      <w:r w:rsidR="001D3A55" w:rsidRPr="004B4DB2">
        <w:rPr>
          <w:rFonts w:ascii="Calibri" w:hAnsi="Calibri" w:cstheme="majorHAnsi"/>
          <w:smallCaps/>
          <w:sz w:val="22"/>
          <w:lang w:val="en-GB"/>
        </w:rPr>
        <w:t xml:space="preserve"> </w:t>
      </w:r>
      <w:r w:rsidR="0029329B" w:rsidRPr="004B4DB2">
        <w:rPr>
          <w:rFonts w:ascii="Calibri" w:hAnsi="Calibri"/>
          <w:sz w:val="22"/>
          <w:lang w:val="en-GB"/>
        </w:rPr>
        <w:t>Notification of acceptance: March 29</w:t>
      </w:r>
      <w:r w:rsidR="0029329B" w:rsidRPr="004B4DB2">
        <w:rPr>
          <w:rFonts w:ascii="Calibri" w:hAnsi="Calibri"/>
          <w:sz w:val="22"/>
          <w:vertAlign w:val="superscript"/>
          <w:lang w:val="en-GB"/>
        </w:rPr>
        <w:t>th</w:t>
      </w:r>
      <w:r w:rsidR="0029329B" w:rsidRPr="004B4DB2">
        <w:rPr>
          <w:rFonts w:ascii="Calibri" w:hAnsi="Calibri"/>
          <w:sz w:val="22"/>
          <w:lang w:val="en-GB"/>
        </w:rPr>
        <w:t>, 2019</w:t>
      </w:r>
    </w:p>
    <w:p w14:paraId="6578D4BB" w14:textId="77777777" w:rsidR="0029329B" w:rsidRPr="004B4DB2" w:rsidRDefault="004C2EE9" w:rsidP="001D3A55">
      <w:pPr>
        <w:spacing w:line="240" w:lineRule="auto"/>
        <w:ind w:left="284"/>
        <w:rPr>
          <w:rFonts w:ascii="Calibri" w:hAnsi="Calibri"/>
          <w:sz w:val="22"/>
          <w:lang w:val="en-GB"/>
        </w:rPr>
      </w:pPr>
      <w:r w:rsidRPr="004B4DB2">
        <w:rPr>
          <w:rFonts w:ascii="Calibri" w:hAnsi="Calibri" w:cstheme="majorHAnsi"/>
          <w:smallCaps/>
          <w:sz w:val="22"/>
          <w:lang w:val="en-GB"/>
        </w:rPr>
        <w:t>–</w:t>
      </w:r>
      <w:r w:rsidR="004B4DB2" w:rsidRPr="004B4DB2">
        <w:rPr>
          <w:rFonts w:ascii="Calibri" w:hAnsi="Calibri" w:cstheme="majorHAnsi"/>
          <w:smallCaps/>
          <w:sz w:val="22"/>
          <w:lang w:val="en-GB"/>
        </w:rPr>
        <w:t xml:space="preserve"> </w:t>
      </w:r>
      <w:r w:rsidR="004B4DB2" w:rsidRPr="004B4DB2">
        <w:rPr>
          <w:rFonts w:ascii="Calibri" w:hAnsi="Calibri"/>
          <w:sz w:val="22"/>
          <w:lang w:val="en-GB"/>
        </w:rPr>
        <w:t xml:space="preserve">Submission </w:t>
      </w:r>
      <w:r w:rsidR="0029329B" w:rsidRPr="004B4DB2">
        <w:rPr>
          <w:rFonts w:ascii="Calibri" w:hAnsi="Calibri"/>
          <w:sz w:val="22"/>
          <w:lang w:val="en-GB"/>
        </w:rPr>
        <w:t>of an online registration form: April 30</w:t>
      </w:r>
      <w:r w:rsidR="0029329B" w:rsidRPr="004B4DB2">
        <w:rPr>
          <w:rFonts w:ascii="Calibri" w:hAnsi="Calibri"/>
          <w:sz w:val="22"/>
          <w:vertAlign w:val="superscript"/>
          <w:lang w:val="en-GB"/>
        </w:rPr>
        <w:t>th</w:t>
      </w:r>
      <w:r w:rsidR="0029329B" w:rsidRPr="004B4DB2">
        <w:rPr>
          <w:rFonts w:ascii="Calibri" w:hAnsi="Calibri"/>
          <w:sz w:val="22"/>
          <w:lang w:val="en-GB"/>
        </w:rPr>
        <w:t>, 2019</w:t>
      </w:r>
    </w:p>
    <w:p w14:paraId="678606B0" w14:textId="77777777" w:rsidR="001D3A55" w:rsidRPr="004B4DB2" w:rsidRDefault="001D3A55" w:rsidP="004C2EE9">
      <w:pPr>
        <w:spacing w:line="240" w:lineRule="auto"/>
        <w:jc w:val="both"/>
        <w:rPr>
          <w:rFonts w:ascii="Calibri" w:hAnsi="Calibri"/>
          <w:sz w:val="22"/>
          <w:lang w:val="en-GB"/>
        </w:rPr>
      </w:pPr>
    </w:p>
    <w:p w14:paraId="1BBB7857" w14:textId="77777777" w:rsidR="0029329B" w:rsidRPr="004B4DB2" w:rsidRDefault="0029329B" w:rsidP="004C2EE9">
      <w:pPr>
        <w:shd w:val="clear" w:color="auto" w:fill="CCE9FF" w:themeFill="accent4" w:themeFillTint="33"/>
        <w:spacing w:before="0" w:after="0" w:line="240" w:lineRule="auto"/>
        <w:jc w:val="both"/>
        <w:rPr>
          <w:rFonts w:ascii="Calibri" w:hAnsi="Calibri" w:cstheme="majorHAnsi"/>
          <w:b/>
          <w:smallCaps/>
          <w:color w:val="004A80" w:themeColor="accent4" w:themeShade="80"/>
          <w:sz w:val="28"/>
          <w:szCs w:val="24"/>
          <w:lang w:val="en-GB"/>
        </w:rPr>
      </w:pPr>
      <w:r w:rsidRPr="004B4DB2">
        <w:rPr>
          <w:rFonts w:ascii="Calibri" w:hAnsi="Calibri" w:cstheme="majorHAnsi"/>
          <w:b/>
          <w:smallCaps/>
          <w:color w:val="004A80" w:themeColor="accent4" w:themeShade="80"/>
          <w:sz w:val="28"/>
          <w:szCs w:val="24"/>
          <w:lang w:val="en-GB"/>
        </w:rPr>
        <w:t>Steering committee (in constitution)</w:t>
      </w:r>
    </w:p>
    <w:p w14:paraId="02045263" w14:textId="77777777" w:rsidR="004B4DB2" w:rsidRPr="00207641" w:rsidRDefault="004B4DB2" w:rsidP="00461F5A">
      <w:pPr>
        <w:spacing w:before="0" w:after="0" w:line="240" w:lineRule="auto"/>
        <w:jc w:val="both"/>
        <w:rPr>
          <w:rFonts w:ascii="Calibri" w:hAnsi="Calibri"/>
          <w:sz w:val="22"/>
          <w:szCs w:val="24"/>
          <w:lang w:val="en-GB"/>
        </w:rPr>
      </w:pPr>
    </w:p>
    <w:p w14:paraId="7AD95CF4" w14:textId="77777777" w:rsidR="0029329B" w:rsidRPr="00207641" w:rsidRDefault="004517BB" w:rsidP="004B4DB2">
      <w:pPr>
        <w:spacing w:before="0" w:after="0" w:line="240" w:lineRule="auto"/>
        <w:ind w:left="284"/>
        <w:jc w:val="both"/>
        <w:rPr>
          <w:rFonts w:ascii="Calibri" w:hAnsi="Calibri"/>
          <w:sz w:val="22"/>
          <w:lang w:val="en-GB"/>
        </w:rPr>
      </w:pPr>
      <w:r w:rsidRPr="00207641">
        <w:rPr>
          <w:rFonts w:ascii="Calibri" w:hAnsi="Calibri"/>
          <w:sz w:val="22"/>
          <w:szCs w:val="24"/>
          <w:lang w:val="en-GB"/>
        </w:rPr>
        <w:t>Magdalena Dańko</w:t>
      </w:r>
      <w:r w:rsidRPr="00207641">
        <w:rPr>
          <w:rFonts w:ascii="Calibri" w:hAnsi="Calibri"/>
          <w:sz w:val="22"/>
          <w:lang w:val="en-GB"/>
        </w:rPr>
        <w:t xml:space="preserve">, Stéphanie Debaize, Camille Fauth, Roman Gajdoš, Anissa Hamza, Katarína Kukučková, </w:t>
      </w:r>
      <w:r w:rsidR="00A92D4A" w:rsidRPr="00207641">
        <w:rPr>
          <w:rFonts w:ascii="Calibri" w:hAnsi="Calibri"/>
          <w:sz w:val="22"/>
          <w:lang w:val="en-GB"/>
        </w:rPr>
        <w:t xml:space="preserve">Marie Lammert, </w:t>
      </w:r>
      <w:r w:rsidRPr="00207641">
        <w:rPr>
          <w:rFonts w:ascii="Calibri" w:hAnsi="Calibri"/>
          <w:sz w:val="22"/>
          <w:lang w:val="en-GB"/>
        </w:rPr>
        <w:t xml:space="preserve">Fabrice Marsac, Jean-Paul Meyer, </w:t>
      </w:r>
      <w:r w:rsidRPr="00207641">
        <w:rPr>
          <w:rFonts w:ascii="Calibri" w:hAnsi="Calibri" w:cstheme="majorHAnsi"/>
          <w:sz w:val="22"/>
          <w:szCs w:val="24"/>
          <w:lang w:val="en-GB"/>
        </w:rPr>
        <w:t>Mária Paľová</w:t>
      </w:r>
      <w:r w:rsidRPr="00207641">
        <w:rPr>
          <w:rFonts w:ascii="Calibri" w:hAnsi="Calibri"/>
          <w:sz w:val="22"/>
          <w:lang w:val="en-GB"/>
        </w:rPr>
        <w:t xml:space="preserve">, Julius Rozenfeld, Rudolph Sock, Slávka Tomaščíková, </w:t>
      </w:r>
      <w:r w:rsidR="00A92D4A" w:rsidRPr="00207641">
        <w:rPr>
          <w:rFonts w:ascii="Calibri" w:hAnsi="Calibri"/>
          <w:sz w:val="22"/>
          <w:lang w:val="en-GB"/>
        </w:rPr>
        <w:t xml:space="preserve">Hélène Vassiliadou, </w:t>
      </w:r>
      <w:r w:rsidRPr="00207641">
        <w:rPr>
          <w:rFonts w:ascii="Calibri" w:hAnsi="Calibri"/>
          <w:sz w:val="22"/>
          <w:lang w:val="en-GB"/>
        </w:rPr>
        <w:t>Béatrice Vaxelaire, Mariana Zeleňáková</w:t>
      </w:r>
    </w:p>
    <w:p w14:paraId="7FCFF74C" w14:textId="77777777" w:rsidR="00D34B4F" w:rsidRPr="00207641" w:rsidRDefault="00D34B4F" w:rsidP="00D34B4F">
      <w:pPr>
        <w:spacing w:before="0" w:after="0" w:line="240" w:lineRule="auto"/>
        <w:jc w:val="both"/>
        <w:rPr>
          <w:rFonts w:ascii="Calibri" w:hAnsi="Calibri" w:cstheme="majorHAnsi"/>
          <w:smallCaps/>
          <w:sz w:val="22"/>
          <w:szCs w:val="24"/>
          <w:lang w:val="en-GB"/>
        </w:rPr>
      </w:pPr>
    </w:p>
    <w:p w14:paraId="684F1CB6" w14:textId="77777777" w:rsidR="00D34B4F" w:rsidRPr="004B4DB2" w:rsidRDefault="00D34B4F" w:rsidP="00532701">
      <w:pPr>
        <w:shd w:val="clear" w:color="auto" w:fill="CCE9FF" w:themeFill="accent4" w:themeFillTint="33"/>
        <w:spacing w:before="0" w:after="0" w:line="240" w:lineRule="auto"/>
        <w:jc w:val="both"/>
        <w:rPr>
          <w:rFonts w:ascii="Calibri" w:hAnsi="Calibri" w:cstheme="majorHAnsi"/>
          <w:b/>
          <w:smallCaps/>
          <w:color w:val="004A80" w:themeColor="accent4" w:themeShade="80"/>
          <w:sz w:val="28"/>
          <w:szCs w:val="24"/>
          <w:lang w:val="en-GB"/>
        </w:rPr>
      </w:pPr>
      <w:r w:rsidRPr="004B4DB2">
        <w:rPr>
          <w:rFonts w:ascii="Calibri" w:hAnsi="Calibri" w:cstheme="majorHAnsi"/>
          <w:b/>
          <w:smallCaps/>
          <w:color w:val="004A80" w:themeColor="accent4" w:themeShade="80"/>
          <w:sz w:val="28"/>
          <w:szCs w:val="24"/>
          <w:lang w:val="en-GB"/>
        </w:rPr>
        <w:t>Scientific committee (in constitution)</w:t>
      </w:r>
    </w:p>
    <w:p w14:paraId="3E0D66EE" w14:textId="77777777" w:rsidR="00CD2908" w:rsidRDefault="00CD2908" w:rsidP="0077795C">
      <w:pPr>
        <w:spacing w:before="0" w:after="0" w:line="240" w:lineRule="auto"/>
        <w:rPr>
          <w:rFonts w:ascii="Calibri" w:eastAsia="Calibri" w:hAnsi="Calibri" w:cs="Calibri"/>
          <w:sz w:val="22"/>
          <w:szCs w:val="24"/>
          <w:lang w:val="en-GB"/>
        </w:rPr>
      </w:pPr>
    </w:p>
    <w:p w14:paraId="2332991F" w14:textId="77777777" w:rsidR="007465C2" w:rsidRPr="00175A7C" w:rsidRDefault="007465C2" w:rsidP="0077795C">
      <w:pPr>
        <w:spacing w:before="0" w:after="0" w:line="240" w:lineRule="auto"/>
        <w:rPr>
          <w:rFonts w:ascii="Calibri" w:eastAsia="Calibri" w:hAnsi="Calibri" w:cs="Calibri"/>
          <w:sz w:val="22"/>
          <w:szCs w:val="24"/>
          <w:lang w:val="en-GB"/>
        </w:rPr>
        <w:sectPr w:rsidR="007465C2" w:rsidRPr="00175A7C" w:rsidSect="0096173C">
          <w:headerReference w:type="default" r:id="rId8"/>
          <w:footerReference w:type="default" r:id="rId9"/>
          <w:headerReference w:type="first" r:id="rId10"/>
          <w:footnotePr>
            <w:numFmt w:val="chicago"/>
          </w:footnotePr>
          <w:pgSz w:w="11906" w:h="16838" w:code="9"/>
          <w:pgMar w:top="1701" w:right="1418" w:bottom="1134" w:left="1418" w:header="567" w:footer="567" w:gutter="0"/>
          <w:cols w:space="708"/>
          <w:docGrid w:linePitch="360"/>
        </w:sectPr>
      </w:pPr>
    </w:p>
    <w:p w14:paraId="6728F9E0"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lastRenderedPageBreak/>
        <w:t>Tijana Ašić (U. Kragujevac)</w:t>
      </w:r>
    </w:p>
    <w:p w14:paraId="2A06E862"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Wiesław Banyś (U. Silésie - Katowice)</w:t>
      </w:r>
    </w:p>
    <w:p w14:paraId="660DC18E" w14:textId="77777777" w:rsidR="00175A7C" w:rsidRPr="007465C2" w:rsidRDefault="00175A7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Edem Kwasi Bakah (U. Cape Coast)</w:t>
      </w:r>
    </w:p>
    <w:p w14:paraId="38C74924"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Farid Benramdane (U. Mostaganem)</w:t>
      </w:r>
    </w:p>
    <w:p w14:paraId="504DBAC6"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Krzysztof Bogacki (U. Varsovie)</w:t>
      </w:r>
    </w:p>
    <w:p w14:paraId="51032FD2" w14:textId="77777777" w:rsidR="00175A7C" w:rsidRPr="007465C2" w:rsidRDefault="00175A7C" w:rsidP="007465C2">
      <w:pPr>
        <w:spacing w:before="0" w:after="0" w:line="240" w:lineRule="auto"/>
        <w:rPr>
          <w:rFonts w:ascii="Calibri" w:eastAsia="Calibri" w:hAnsi="Calibri" w:cs="Calibri"/>
          <w:sz w:val="22"/>
        </w:rPr>
      </w:pPr>
      <w:r w:rsidRPr="007465C2">
        <w:rPr>
          <w:rFonts w:ascii="Calibri" w:eastAsia="Calibri" w:hAnsi="Calibri" w:cs="Calibri"/>
          <w:sz w:val="22"/>
        </w:rPr>
        <w:t>Maryvonne Boisseau (U. Strasbourg)</w:t>
      </w:r>
    </w:p>
    <w:p w14:paraId="024E68BB" w14:textId="77777777" w:rsidR="0077795C" w:rsidRPr="007465C2" w:rsidRDefault="0077795C" w:rsidP="007465C2">
      <w:pPr>
        <w:spacing w:before="0" w:after="0" w:line="240" w:lineRule="auto"/>
        <w:rPr>
          <w:rFonts w:ascii="Calibri" w:eastAsia="Calibri" w:hAnsi="Calibri" w:cs="Calibri"/>
          <w:sz w:val="22"/>
        </w:rPr>
      </w:pPr>
      <w:r w:rsidRPr="007465C2">
        <w:rPr>
          <w:rFonts w:ascii="Calibri" w:eastAsia="Calibri" w:hAnsi="Calibri" w:cs="Calibri"/>
          <w:sz w:val="22"/>
        </w:rPr>
        <w:t>Štefan Franko (UPJŠ Košice)</w:t>
      </w:r>
    </w:p>
    <w:p w14:paraId="15146E75"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Snežana Gudurić (U. Novi Sad)</w:t>
      </w:r>
    </w:p>
    <w:p w14:paraId="4BDE2B8A"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Bernard Harmegnies, (U. Mons)</w:t>
      </w:r>
    </w:p>
    <w:p w14:paraId="25391DFB"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Fabrice Hirsch (U. Montpellier 3)</w:t>
      </w:r>
    </w:p>
    <w:p w14:paraId="1B3FFFA7"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Dominique Huck (U. Strasbourg)</w:t>
      </w:r>
    </w:p>
    <w:p w14:paraId="013F5881"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Slávka Janigová (UPJŠ Košice)</w:t>
      </w:r>
    </w:p>
    <w:p w14:paraId="7632EE21"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Inga Kirkovska (U. Oles-Honchar, Dnipro)</w:t>
      </w:r>
    </w:p>
    <w:p w14:paraId="1AE65AB5"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Katarzyna Kwapisz-Osadnik (U. Silésie - Katowice)</w:t>
      </w:r>
    </w:p>
    <w:p w14:paraId="1232945E" w14:textId="77777777" w:rsidR="007465C2" w:rsidRPr="007465C2" w:rsidRDefault="007465C2" w:rsidP="007465C2">
      <w:pPr>
        <w:autoSpaceDE w:val="0"/>
        <w:autoSpaceDN w:val="0"/>
        <w:adjustRightInd w:val="0"/>
        <w:spacing w:before="0" w:after="0" w:line="240" w:lineRule="auto"/>
        <w:rPr>
          <w:rFonts w:asciiTheme="majorHAnsi" w:hAnsiTheme="majorHAnsi" w:cstheme="majorHAnsi"/>
          <w:sz w:val="22"/>
          <w:lang w:val="en-GB"/>
        </w:rPr>
      </w:pPr>
      <w:r w:rsidRPr="007465C2">
        <w:rPr>
          <w:rFonts w:asciiTheme="majorHAnsi" w:hAnsiTheme="majorHAnsi" w:cstheme="majorHAnsi"/>
          <w:sz w:val="22"/>
          <w:lang w:val="en-GB"/>
        </w:rPr>
        <w:t xml:space="preserve">Renáta Panocová </w:t>
      </w:r>
      <w:r w:rsidRPr="007465C2">
        <w:rPr>
          <w:rFonts w:asciiTheme="majorHAnsi" w:eastAsia="Times New Roman" w:hAnsiTheme="majorHAnsi" w:cstheme="majorHAnsi"/>
          <w:bCs/>
          <w:sz w:val="22"/>
          <w:lang w:val="en-GB" w:eastAsia="fr-FR"/>
        </w:rPr>
        <w:t>(</w:t>
      </w:r>
      <w:r w:rsidRPr="007465C2">
        <w:rPr>
          <w:rFonts w:asciiTheme="majorHAnsi" w:hAnsiTheme="majorHAnsi" w:cstheme="majorHAnsi"/>
          <w:sz w:val="22"/>
          <w:lang w:val="en-GB"/>
        </w:rPr>
        <w:t>UPJŠ, Košice)</w:t>
      </w:r>
    </w:p>
    <w:p w14:paraId="39729FFB" w14:textId="77777777" w:rsidR="00175A7C" w:rsidRPr="007465C2" w:rsidRDefault="00175A7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lastRenderedPageBreak/>
        <w:t>Catherine Paulin (U. Strasbourg)</w:t>
      </w:r>
    </w:p>
    <w:p w14:paraId="7D70451C" w14:textId="77777777" w:rsidR="00175A7C" w:rsidRPr="002E20D0" w:rsidRDefault="00175A7C" w:rsidP="007465C2">
      <w:pPr>
        <w:spacing w:before="0" w:after="0" w:line="240" w:lineRule="auto"/>
        <w:rPr>
          <w:rFonts w:ascii="Calibri" w:eastAsia="Calibri" w:hAnsi="Calibri" w:cs="Calibri"/>
          <w:sz w:val="22"/>
          <w:lang w:val="en-GB"/>
        </w:rPr>
      </w:pPr>
      <w:r w:rsidRPr="002E20D0">
        <w:rPr>
          <w:rFonts w:ascii="Calibri" w:eastAsia="Calibri" w:hAnsi="Calibri" w:cs="Calibri"/>
          <w:sz w:val="22"/>
          <w:lang w:val="en-GB"/>
        </w:rPr>
        <w:t>Jean-Christophe Pellat (U. Strasbourg)</w:t>
      </w:r>
    </w:p>
    <w:p w14:paraId="571836B6"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Myriam Piccaluga (U. Mons)</w:t>
      </w:r>
    </w:p>
    <w:p w14:paraId="56F7C18D"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Ewa Pilecka (U. Varsovie)</w:t>
      </w:r>
    </w:p>
    <w:p w14:paraId="79C92B77"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Thierry Revol (U. Strasbourg)</w:t>
      </w:r>
    </w:p>
    <w:p w14:paraId="35956DFD"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Catherine Schnedecker (U. Strasbourg)</w:t>
      </w:r>
    </w:p>
    <w:p w14:paraId="40A96331"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Margarita Shevshenko (U. Oles-Honchar, Dnipro)</w:t>
      </w:r>
    </w:p>
    <w:p w14:paraId="3D4F384D"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Veran Stanojević (U. Belgrade)</w:t>
      </w:r>
    </w:p>
    <w:p w14:paraId="232FB239"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Christian Surcouf (U. Lausanne)</w:t>
      </w:r>
    </w:p>
    <w:p w14:paraId="77D4FCC9"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Pavol Štekauer (UPJŠ Košice)</w:t>
      </w:r>
    </w:p>
    <w:p w14:paraId="40F2A12F"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Bertrand Verine (U. Montpellier 3)</w:t>
      </w:r>
    </w:p>
    <w:p w14:paraId="371E4CC9" w14:textId="77777777" w:rsidR="00175A7C" w:rsidRPr="007465C2" w:rsidRDefault="00175A7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François Wioland (U. Strasbourg)</w:t>
      </w:r>
    </w:p>
    <w:p w14:paraId="20748427"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Natalya Yakovyshena (PAEGCA, Dnipro)</w:t>
      </w:r>
    </w:p>
    <w:p w14:paraId="30FE8A6F" w14:textId="77777777" w:rsidR="0077795C" w:rsidRPr="007465C2" w:rsidRDefault="0077795C" w:rsidP="007465C2">
      <w:pPr>
        <w:spacing w:before="0" w:after="0" w:line="240" w:lineRule="auto"/>
        <w:rPr>
          <w:rFonts w:ascii="Calibri" w:eastAsia="Calibri" w:hAnsi="Calibri" w:cs="Calibri"/>
          <w:sz w:val="22"/>
          <w:lang w:val="en-GB"/>
        </w:rPr>
      </w:pPr>
      <w:r w:rsidRPr="007465C2">
        <w:rPr>
          <w:rFonts w:ascii="Calibri" w:eastAsia="Calibri" w:hAnsi="Calibri" w:cs="Calibri"/>
          <w:sz w:val="22"/>
          <w:lang w:val="en-GB"/>
        </w:rPr>
        <w:t>Július Zimmermann (UPJŠ Košice)</w:t>
      </w:r>
    </w:p>
    <w:p w14:paraId="30119BFE" w14:textId="77777777" w:rsidR="00CD2908" w:rsidRPr="002D23DF" w:rsidRDefault="00CD2908" w:rsidP="0077795C">
      <w:pPr>
        <w:spacing w:before="0" w:after="0" w:line="240" w:lineRule="auto"/>
        <w:rPr>
          <w:rFonts w:ascii="Calibri" w:eastAsia="Calibri" w:hAnsi="Calibri" w:cs="Calibri"/>
          <w:sz w:val="22"/>
          <w:szCs w:val="24"/>
          <w:lang w:val="en-GB"/>
        </w:rPr>
      </w:pPr>
    </w:p>
    <w:p w14:paraId="2E9A26AE" w14:textId="77777777" w:rsidR="00CD2908" w:rsidRPr="002D23DF" w:rsidRDefault="00CD2908" w:rsidP="00D34B4F">
      <w:pPr>
        <w:spacing w:before="0" w:after="0" w:line="240" w:lineRule="auto"/>
        <w:jc w:val="both"/>
        <w:rPr>
          <w:rFonts w:ascii="Calibri" w:hAnsi="Calibri" w:cstheme="majorHAnsi"/>
          <w:sz w:val="22"/>
          <w:lang w:val="en-GB"/>
        </w:rPr>
        <w:sectPr w:rsidR="00CD2908" w:rsidRPr="002D23DF" w:rsidSect="00CD2908">
          <w:footnotePr>
            <w:numFmt w:val="chicago"/>
          </w:footnotePr>
          <w:type w:val="continuous"/>
          <w:pgSz w:w="11906" w:h="16838" w:code="9"/>
          <w:pgMar w:top="1701" w:right="1418" w:bottom="1134" w:left="1418" w:header="567" w:footer="567" w:gutter="0"/>
          <w:cols w:num="2" w:space="284"/>
          <w:docGrid w:linePitch="360"/>
        </w:sectPr>
      </w:pPr>
    </w:p>
    <w:p w14:paraId="6ACABF05" w14:textId="77777777" w:rsidR="004B4DB2" w:rsidRPr="002D23DF" w:rsidRDefault="004B4DB2" w:rsidP="00D34B4F">
      <w:pPr>
        <w:spacing w:before="0" w:after="0" w:line="240" w:lineRule="auto"/>
        <w:jc w:val="both"/>
        <w:rPr>
          <w:rFonts w:ascii="Calibri" w:hAnsi="Calibri" w:cstheme="majorHAnsi"/>
          <w:sz w:val="22"/>
          <w:lang w:val="en-GB"/>
        </w:rPr>
      </w:pPr>
    </w:p>
    <w:p w14:paraId="7F0F0C89" w14:textId="77777777" w:rsidR="00D34B4F" w:rsidRPr="002D23DF" w:rsidRDefault="00175A7C" w:rsidP="00532701">
      <w:pPr>
        <w:shd w:val="clear" w:color="auto" w:fill="CCE9FF" w:themeFill="accent4" w:themeFillTint="33"/>
        <w:spacing w:before="0" w:after="0" w:line="240" w:lineRule="auto"/>
        <w:jc w:val="both"/>
        <w:rPr>
          <w:rFonts w:ascii="Calibri" w:hAnsi="Calibri" w:cstheme="majorHAnsi"/>
          <w:b/>
          <w:smallCaps/>
          <w:color w:val="004A80" w:themeColor="accent4" w:themeShade="80"/>
          <w:sz w:val="28"/>
          <w:szCs w:val="24"/>
          <w:lang w:val="en-GB"/>
        </w:rPr>
      </w:pPr>
      <w:r w:rsidRPr="002D23DF">
        <w:rPr>
          <w:rFonts w:ascii="Calibri" w:hAnsi="Calibri" w:cstheme="majorHAnsi"/>
          <w:b/>
          <w:smallCaps/>
          <w:color w:val="004A80" w:themeColor="accent4" w:themeShade="80"/>
          <w:sz w:val="28"/>
          <w:szCs w:val="24"/>
          <w:lang w:val="en-GB"/>
        </w:rPr>
        <w:t>Keynote speakers</w:t>
      </w:r>
    </w:p>
    <w:p w14:paraId="7F60EF5B" w14:textId="77777777" w:rsidR="00D34B4F" w:rsidRPr="00CD2908" w:rsidRDefault="00175A7C" w:rsidP="00D34B4F">
      <w:pPr>
        <w:spacing w:before="0" w:after="0" w:line="240" w:lineRule="auto"/>
        <w:ind w:left="284" w:hanging="284"/>
        <w:jc w:val="both"/>
        <w:rPr>
          <w:rFonts w:ascii="Calibri" w:hAnsi="Calibri" w:cstheme="majorHAnsi"/>
          <w:spacing w:val="-2"/>
          <w:kern w:val="0"/>
          <w:sz w:val="22"/>
          <w:szCs w:val="24"/>
          <w:lang w:val="en-GB"/>
        </w:rPr>
      </w:pPr>
      <w:r>
        <w:rPr>
          <w:rFonts w:ascii="Calibri" w:hAnsi="Calibri" w:cstheme="majorHAnsi"/>
          <w:spacing w:val="-2"/>
          <w:kern w:val="0"/>
          <w:sz w:val="22"/>
          <w:szCs w:val="24"/>
          <w:lang w:val="en-GB"/>
        </w:rPr>
        <w:t>Forthcoming…</w:t>
      </w:r>
    </w:p>
    <w:p w14:paraId="44CB858C" w14:textId="77777777" w:rsidR="00D34B4F" w:rsidRPr="004B4DB2" w:rsidRDefault="00D34B4F" w:rsidP="00D34B4F">
      <w:pPr>
        <w:pStyle w:val="Default"/>
        <w:jc w:val="center"/>
        <w:rPr>
          <w:rFonts w:ascii="Calibri" w:hAnsi="Calibri" w:cstheme="majorHAnsi"/>
          <w:b/>
          <w:lang w:val="en-GB"/>
        </w:rPr>
      </w:pPr>
    </w:p>
    <w:p w14:paraId="4ECF1FB4" w14:textId="77777777" w:rsidR="00D34B4F" w:rsidRDefault="00D34B4F" w:rsidP="00D34B4F">
      <w:pPr>
        <w:pStyle w:val="Default"/>
        <w:jc w:val="center"/>
        <w:rPr>
          <w:rFonts w:ascii="Calibri" w:hAnsi="Calibri" w:cstheme="majorHAnsi"/>
          <w:b/>
          <w:lang w:val="en-GB"/>
        </w:rPr>
      </w:pPr>
    </w:p>
    <w:p w14:paraId="7B00200B" w14:textId="77777777" w:rsidR="00822C54" w:rsidRPr="004B4DB2" w:rsidRDefault="00822C54" w:rsidP="00D34B4F">
      <w:pPr>
        <w:pStyle w:val="Default"/>
        <w:jc w:val="center"/>
        <w:rPr>
          <w:rFonts w:ascii="Calibri" w:hAnsi="Calibri" w:cstheme="majorHAnsi"/>
          <w:b/>
          <w:lang w:val="en-GB"/>
        </w:rPr>
      </w:pPr>
    </w:p>
    <w:p w14:paraId="4EDA362A" w14:textId="77777777" w:rsidR="00D34B4F" w:rsidRPr="004B4DB2" w:rsidRDefault="00D34B4F" w:rsidP="00D34B4F">
      <w:pPr>
        <w:pStyle w:val="Default"/>
        <w:jc w:val="center"/>
        <w:rPr>
          <w:rFonts w:ascii="Calibri" w:hAnsi="Calibri" w:cstheme="majorHAnsi"/>
          <w:b/>
          <w:lang w:val="en-GB"/>
        </w:rPr>
      </w:pPr>
      <w:r w:rsidRPr="004B4DB2">
        <w:rPr>
          <w:rFonts w:ascii="Calibri" w:hAnsi="Calibri" w:cstheme="majorHAnsi"/>
          <w:b/>
          <w:lang w:val="en-GB"/>
        </w:rPr>
        <w:t>For the Steering committee</w:t>
      </w:r>
    </w:p>
    <w:p w14:paraId="245CBFF4" w14:textId="77777777" w:rsidR="00D34B4F" w:rsidRPr="00175A7C" w:rsidRDefault="00D34B4F" w:rsidP="00D34B4F">
      <w:pPr>
        <w:spacing w:before="0" w:after="0" w:line="240" w:lineRule="auto"/>
        <w:ind w:left="284" w:hanging="284"/>
        <w:jc w:val="center"/>
        <w:rPr>
          <w:rFonts w:ascii="Calibri" w:hAnsi="Calibri" w:cstheme="majorHAnsi"/>
          <w:b/>
          <w:szCs w:val="24"/>
        </w:rPr>
      </w:pPr>
      <w:r w:rsidRPr="00175A7C">
        <w:rPr>
          <w:rFonts w:ascii="Calibri" w:hAnsi="Calibri" w:cstheme="majorHAnsi"/>
          <w:b/>
          <w:szCs w:val="24"/>
        </w:rPr>
        <w:t>Mária Paľová, Béatrice Vaxelaire, Fabrice Marsac, Jean-Paul Meyer &amp; Rudolph Sock</w:t>
      </w:r>
    </w:p>
    <w:p w14:paraId="153CAD30" w14:textId="77777777" w:rsidR="002471C5" w:rsidRPr="00175A7C" w:rsidRDefault="002471C5" w:rsidP="00461F5A">
      <w:pPr>
        <w:spacing w:line="240" w:lineRule="auto"/>
        <w:jc w:val="both"/>
      </w:pPr>
    </w:p>
    <w:sectPr w:rsidR="002471C5" w:rsidRPr="00175A7C" w:rsidSect="00CD2908">
      <w:footnotePr>
        <w:numFmt w:val="chicago"/>
      </w:footnotePr>
      <w:type w:val="continuous"/>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1B7B" w14:textId="77777777" w:rsidR="00B97A3B" w:rsidRDefault="00B97A3B" w:rsidP="006C686D">
      <w:pPr>
        <w:spacing w:before="0" w:after="0" w:line="240" w:lineRule="auto"/>
      </w:pPr>
      <w:r>
        <w:separator/>
      </w:r>
    </w:p>
  </w:endnote>
  <w:endnote w:type="continuationSeparator" w:id="0">
    <w:p w14:paraId="752953F9" w14:textId="77777777" w:rsidR="00B97A3B" w:rsidRDefault="00B97A3B" w:rsidP="006C6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stra Symbol">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id w:val="239157953"/>
      <w:docPartObj>
        <w:docPartGallery w:val="Page Numbers (Bottom of Page)"/>
        <w:docPartUnique/>
      </w:docPartObj>
    </w:sdtPr>
    <w:sdtEndPr/>
    <w:sdtContent>
      <w:p w14:paraId="094ADDB7" w14:textId="02355CB0" w:rsidR="00DE7119" w:rsidRPr="00DE7119" w:rsidRDefault="00DE7119" w:rsidP="00DE7119">
        <w:pPr>
          <w:pStyle w:val="Pta"/>
          <w:tabs>
            <w:tab w:val="clear" w:pos="4536"/>
            <w:tab w:val="clear" w:pos="9072"/>
          </w:tabs>
          <w:jc w:val="center"/>
          <w:rPr>
            <w:b/>
            <w:sz w:val="20"/>
          </w:rPr>
        </w:pPr>
        <w:r w:rsidRPr="00DE7119">
          <w:rPr>
            <w:b/>
            <w:sz w:val="20"/>
          </w:rPr>
          <w:fldChar w:fldCharType="begin"/>
        </w:r>
        <w:r w:rsidRPr="00DE7119">
          <w:rPr>
            <w:b/>
            <w:sz w:val="20"/>
          </w:rPr>
          <w:instrText xml:space="preserve"> PAGE   \* MERGEFORMAT </w:instrText>
        </w:r>
        <w:r w:rsidRPr="00DE7119">
          <w:rPr>
            <w:b/>
            <w:sz w:val="20"/>
          </w:rPr>
          <w:fldChar w:fldCharType="separate"/>
        </w:r>
        <w:r w:rsidR="00A841F9">
          <w:rPr>
            <w:b/>
            <w:noProof/>
            <w:sz w:val="20"/>
          </w:rPr>
          <w:t>1</w:t>
        </w:r>
        <w:r w:rsidRPr="00DE7119">
          <w:rPr>
            <w:b/>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3E48" w14:textId="77777777" w:rsidR="00B97A3B" w:rsidRDefault="00B97A3B" w:rsidP="006C686D">
      <w:pPr>
        <w:spacing w:before="0" w:after="0" w:line="240" w:lineRule="auto"/>
      </w:pPr>
      <w:r>
        <w:separator/>
      </w:r>
    </w:p>
  </w:footnote>
  <w:footnote w:type="continuationSeparator" w:id="0">
    <w:p w14:paraId="0F975F58" w14:textId="77777777" w:rsidR="00B97A3B" w:rsidRDefault="00B97A3B" w:rsidP="006C686D">
      <w:pPr>
        <w:spacing w:before="0" w:after="0" w:line="240" w:lineRule="auto"/>
      </w:pPr>
      <w:r>
        <w:continuationSeparator/>
      </w:r>
    </w:p>
  </w:footnote>
  <w:footnote w:id="1">
    <w:p w14:paraId="4674DD03" w14:textId="77777777" w:rsidR="004D29F3" w:rsidRPr="004D29F3" w:rsidRDefault="004D29F3" w:rsidP="004D29F3">
      <w:pPr>
        <w:spacing w:before="0" w:after="0" w:line="240" w:lineRule="auto"/>
        <w:ind w:left="284" w:hanging="284"/>
        <w:jc w:val="both"/>
        <w:rPr>
          <w:rFonts w:ascii="Calibri" w:hAnsi="Calibri" w:cstheme="majorHAnsi"/>
          <w:b/>
          <w:spacing w:val="-2"/>
          <w:kern w:val="0"/>
          <w:sz w:val="16"/>
          <w:szCs w:val="20"/>
          <w:lang w:val="en-GB"/>
        </w:rPr>
      </w:pPr>
      <w:r w:rsidRPr="004D29F3">
        <w:rPr>
          <w:rStyle w:val="Odkaznapoznmkupodiarou"/>
          <w:rFonts w:ascii="Calibri" w:hAnsi="Calibri"/>
          <w:sz w:val="16"/>
          <w:szCs w:val="20"/>
          <w:vertAlign w:val="baseline"/>
        </w:rPr>
        <w:footnoteRef/>
      </w:r>
      <w:r w:rsidRPr="00175A7C">
        <w:rPr>
          <w:rFonts w:ascii="Calibri" w:hAnsi="Calibri"/>
          <w:sz w:val="16"/>
          <w:szCs w:val="20"/>
          <w:lang w:val="en-GB"/>
        </w:rPr>
        <w:t xml:space="preserve">. </w:t>
      </w:r>
      <w:r w:rsidRPr="004D29F3">
        <w:rPr>
          <w:rFonts w:ascii="Calibri" w:hAnsi="Calibri"/>
          <w:sz w:val="16"/>
          <w:szCs w:val="20"/>
          <w:lang w:val="en-GB"/>
        </w:rPr>
        <w:t>APVV-15-0307 Contract “Prosodic anticipatory strategies in consecutive and simultaneous interpretation”</w:t>
      </w:r>
    </w:p>
    <w:p w14:paraId="0C4F94CF" w14:textId="77777777" w:rsidR="004D29F3" w:rsidRPr="00175A7C" w:rsidRDefault="004D29F3">
      <w:pPr>
        <w:pStyle w:val="Textpoznmkypodiarou"/>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907"/>
      <w:gridCol w:w="1531"/>
      <w:gridCol w:w="1417"/>
      <w:gridCol w:w="850"/>
      <w:gridCol w:w="1417"/>
      <w:gridCol w:w="1417"/>
      <w:gridCol w:w="1417"/>
    </w:tblGrid>
    <w:tr w:rsidR="0096173C" w14:paraId="14BC4138" w14:textId="77777777" w:rsidTr="00166C00">
      <w:trPr>
        <w:trHeight w:val="1134"/>
        <w:jc w:val="center"/>
      </w:trPr>
      <w:tc>
        <w:tcPr>
          <w:tcW w:w="1134" w:type="dxa"/>
          <w:vAlign w:val="center"/>
        </w:tcPr>
        <w:p w14:paraId="334C19BD"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37DEB4B4" wp14:editId="75C73EA5">
                <wp:extent cx="720000" cy="239323"/>
                <wp:effectExtent l="0" t="0" r="4445" b="889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V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239323"/>
                        </a:xfrm>
                        <a:prstGeom prst="rect">
                          <a:avLst/>
                        </a:prstGeom>
                      </pic:spPr>
                    </pic:pic>
                  </a:graphicData>
                </a:graphic>
              </wp:inline>
            </w:drawing>
          </w:r>
        </w:p>
      </w:tc>
      <w:tc>
        <w:tcPr>
          <w:tcW w:w="907" w:type="dxa"/>
          <w:vAlign w:val="center"/>
        </w:tcPr>
        <w:p w14:paraId="09844613"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77BB374D" wp14:editId="64456C72">
                <wp:extent cx="540000" cy="540000"/>
                <wp:effectExtent l="0" t="0" r="0" b="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J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531" w:type="dxa"/>
          <w:vAlign w:val="center"/>
        </w:tcPr>
        <w:p w14:paraId="3280F549"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565E4BC5" wp14:editId="7A8DB628">
                <wp:extent cx="866446" cy="288000"/>
                <wp:effectExtent l="0" t="0" r="0" b="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446" cy="288000"/>
                        </a:xfrm>
                        <a:prstGeom prst="rect">
                          <a:avLst/>
                        </a:prstGeom>
                      </pic:spPr>
                    </pic:pic>
                  </a:graphicData>
                </a:graphic>
              </wp:inline>
            </w:drawing>
          </w:r>
        </w:p>
      </w:tc>
      <w:tc>
        <w:tcPr>
          <w:tcW w:w="1417" w:type="dxa"/>
          <w:vAlign w:val="center"/>
        </w:tcPr>
        <w:p w14:paraId="184EB5B5"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29920475" wp14:editId="61C1D3F2">
                <wp:extent cx="792000" cy="247047"/>
                <wp:effectExtent l="0" t="0" r="8255" b="635"/>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po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000" cy="247047"/>
                        </a:xfrm>
                        <a:prstGeom prst="rect">
                          <a:avLst/>
                        </a:prstGeom>
                      </pic:spPr>
                    </pic:pic>
                  </a:graphicData>
                </a:graphic>
              </wp:inline>
            </w:drawing>
          </w:r>
        </w:p>
      </w:tc>
      <w:tc>
        <w:tcPr>
          <w:tcW w:w="850" w:type="dxa"/>
          <w:vAlign w:val="center"/>
        </w:tcPr>
        <w:p w14:paraId="1E9D9F79"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63ECC3C7" wp14:editId="0D1F9378">
                <wp:extent cx="540000" cy="540000"/>
                <wp:effectExtent l="0" t="0" r="0" b="0"/>
                <wp:docPr id="2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acultéLett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417" w:type="dxa"/>
          <w:vAlign w:val="center"/>
        </w:tcPr>
        <w:p w14:paraId="1FFB99B5"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0F6924D5" wp14:editId="4FB6C8BC">
                <wp:extent cx="800816" cy="360000"/>
                <wp:effectExtent l="0" t="0" r="0" b="2540"/>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KA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816" cy="360000"/>
                        </a:xfrm>
                        <a:prstGeom prst="rect">
                          <a:avLst/>
                        </a:prstGeom>
                      </pic:spPr>
                    </pic:pic>
                  </a:graphicData>
                </a:graphic>
              </wp:inline>
            </w:drawing>
          </w:r>
        </w:p>
      </w:tc>
      <w:tc>
        <w:tcPr>
          <w:tcW w:w="1417" w:type="dxa"/>
          <w:vAlign w:val="center"/>
        </w:tcPr>
        <w:p w14:paraId="124489CD"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323FA778" wp14:editId="4F0871E5">
                <wp:extent cx="792000" cy="395721"/>
                <wp:effectExtent l="0" t="0" r="8255" b="4445"/>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LICOL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395721"/>
                        </a:xfrm>
                        <a:prstGeom prst="rect">
                          <a:avLst/>
                        </a:prstGeom>
                      </pic:spPr>
                    </pic:pic>
                  </a:graphicData>
                </a:graphic>
              </wp:inline>
            </w:drawing>
          </w:r>
        </w:p>
      </w:tc>
      <w:tc>
        <w:tcPr>
          <w:tcW w:w="1417" w:type="dxa"/>
          <w:vAlign w:val="center"/>
        </w:tcPr>
        <w:p w14:paraId="6A67372A" w14:textId="149308E6" w:rsidR="0096173C" w:rsidRDefault="00E424CD"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67C910EE" wp14:editId="31E70246">
                <wp:extent cx="793344" cy="360000"/>
                <wp:effectExtent l="0" t="0" r="698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oratoire_LILPA_Etroit_Couleur.png"/>
                        <pic:cNvPicPr/>
                      </pic:nvPicPr>
                      <pic:blipFill>
                        <a:blip r:embed="rId8">
                          <a:extLst>
                            <a:ext uri="{28A0092B-C50C-407E-A947-70E740481C1C}">
                              <a14:useLocalDpi xmlns:a14="http://schemas.microsoft.com/office/drawing/2010/main" val="0"/>
                            </a:ext>
                          </a:extLst>
                        </a:blip>
                        <a:stretch>
                          <a:fillRect/>
                        </a:stretch>
                      </pic:blipFill>
                      <pic:spPr>
                        <a:xfrm>
                          <a:off x="0" y="0"/>
                          <a:ext cx="793344" cy="360000"/>
                        </a:xfrm>
                        <a:prstGeom prst="rect">
                          <a:avLst/>
                        </a:prstGeom>
                      </pic:spPr>
                    </pic:pic>
                  </a:graphicData>
                </a:graphic>
              </wp:inline>
            </w:drawing>
          </w:r>
        </w:p>
      </w:tc>
    </w:tr>
  </w:tbl>
  <w:p w14:paraId="151EB798" w14:textId="77777777" w:rsidR="0096173C" w:rsidRDefault="0096173C" w:rsidP="0096173C">
    <w:pPr>
      <w:pStyle w:val="Hlavika"/>
      <w:tabs>
        <w:tab w:val="clear" w:pos="4536"/>
        <w:tab w:val="clear"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907"/>
      <w:gridCol w:w="1531"/>
      <w:gridCol w:w="1417"/>
      <w:gridCol w:w="850"/>
      <w:gridCol w:w="1417"/>
      <w:gridCol w:w="1417"/>
      <w:gridCol w:w="1417"/>
    </w:tblGrid>
    <w:tr w:rsidR="0096173C" w14:paraId="617A6C75" w14:textId="77777777" w:rsidTr="00166C00">
      <w:trPr>
        <w:trHeight w:val="1134"/>
        <w:jc w:val="center"/>
      </w:trPr>
      <w:tc>
        <w:tcPr>
          <w:tcW w:w="1134" w:type="dxa"/>
          <w:vAlign w:val="center"/>
        </w:tcPr>
        <w:p w14:paraId="61A58CCB"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1556AE6F" wp14:editId="396E9CBC">
                <wp:extent cx="720000" cy="239323"/>
                <wp:effectExtent l="0" t="0" r="4445" b="889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V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239323"/>
                        </a:xfrm>
                        <a:prstGeom prst="rect">
                          <a:avLst/>
                        </a:prstGeom>
                      </pic:spPr>
                    </pic:pic>
                  </a:graphicData>
                </a:graphic>
              </wp:inline>
            </w:drawing>
          </w:r>
        </w:p>
      </w:tc>
      <w:tc>
        <w:tcPr>
          <w:tcW w:w="907" w:type="dxa"/>
          <w:vAlign w:val="center"/>
        </w:tcPr>
        <w:p w14:paraId="27173EF5"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637FABEA" wp14:editId="33F3251F">
                <wp:extent cx="540000" cy="54000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J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531" w:type="dxa"/>
          <w:vAlign w:val="center"/>
        </w:tcPr>
        <w:p w14:paraId="41D71678"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11E3EC6F" wp14:editId="6FF20D74">
                <wp:extent cx="866446" cy="288000"/>
                <wp:effectExtent l="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446" cy="288000"/>
                        </a:xfrm>
                        <a:prstGeom prst="rect">
                          <a:avLst/>
                        </a:prstGeom>
                      </pic:spPr>
                    </pic:pic>
                  </a:graphicData>
                </a:graphic>
              </wp:inline>
            </w:drawing>
          </w:r>
        </w:p>
      </w:tc>
      <w:tc>
        <w:tcPr>
          <w:tcW w:w="1417" w:type="dxa"/>
          <w:vAlign w:val="center"/>
        </w:tcPr>
        <w:p w14:paraId="7385CEC9"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33FAFEA5" wp14:editId="3F07E22C">
                <wp:extent cx="792000" cy="247047"/>
                <wp:effectExtent l="0" t="0" r="8255" b="635"/>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po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000" cy="247047"/>
                        </a:xfrm>
                        <a:prstGeom prst="rect">
                          <a:avLst/>
                        </a:prstGeom>
                      </pic:spPr>
                    </pic:pic>
                  </a:graphicData>
                </a:graphic>
              </wp:inline>
            </w:drawing>
          </w:r>
        </w:p>
      </w:tc>
      <w:tc>
        <w:tcPr>
          <w:tcW w:w="850" w:type="dxa"/>
          <w:vAlign w:val="center"/>
        </w:tcPr>
        <w:p w14:paraId="6F5AE303"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2C7C90D8" wp14:editId="41CD86A9">
                <wp:extent cx="540000" cy="540000"/>
                <wp:effectExtent l="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acultéLett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417" w:type="dxa"/>
          <w:vAlign w:val="center"/>
        </w:tcPr>
        <w:p w14:paraId="0CC3DCCF"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04B3D338" wp14:editId="01BACC50">
                <wp:extent cx="800816" cy="360000"/>
                <wp:effectExtent l="0" t="0" r="0" b="254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KA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816" cy="360000"/>
                        </a:xfrm>
                        <a:prstGeom prst="rect">
                          <a:avLst/>
                        </a:prstGeom>
                      </pic:spPr>
                    </pic:pic>
                  </a:graphicData>
                </a:graphic>
              </wp:inline>
            </w:drawing>
          </w:r>
        </w:p>
      </w:tc>
      <w:tc>
        <w:tcPr>
          <w:tcW w:w="1417" w:type="dxa"/>
          <w:vAlign w:val="center"/>
        </w:tcPr>
        <w:p w14:paraId="50FAA845"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763CB8AE" wp14:editId="1285DE15">
                <wp:extent cx="792000" cy="395721"/>
                <wp:effectExtent l="0" t="0" r="8255" b="4445"/>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LICOL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395721"/>
                        </a:xfrm>
                        <a:prstGeom prst="rect">
                          <a:avLst/>
                        </a:prstGeom>
                      </pic:spPr>
                    </pic:pic>
                  </a:graphicData>
                </a:graphic>
              </wp:inline>
            </w:drawing>
          </w:r>
        </w:p>
      </w:tc>
      <w:tc>
        <w:tcPr>
          <w:tcW w:w="1417" w:type="dxa"/>
          <w:vAlign w:val="center"/>
        </w:tcPr>
        <w:p w14:paraId="3B164C50" w14:textId="77777777" w:rsidR="0096173C" w:rsidRDefault="0096173C" w:rsidP="00166C00">
          <w:pPr>
            <w:spacing w:before="0" w:after="0"/>
            <w:jc w:val="center"/>
            <w:rPr>
              <w:rFonts w:ascii="Calibri" w:hAnsi="Calibri" w:cstheme="majorHAnsi"/>
              <w:smallCaps/>
              <w:spacing w:val="-2"/>
              <w:kern w:val="0"/>
            </w:rPr>
          </w:pPr>
          <w:r>
            <w:rPr>
              <w:rFonts w:ascii="Calibri" w:hAnsi="Calibri" w:cstheme="majorHAnsi"/>
              <w:smallCaps/>
              <w:noProof/>
              <w:spacing w:val="-2"/>
              <w:kern w:val="0"/>
              <w:lang w:val="sk-SK" w:eastAsia="sk-SK"/>
            </w:rPr>
            <w:drawing>
              <wp:inline distT="0" distB="0" distL="0" distR="0" wp14:anchorId="34A58134" wp14:editId="4C5A7CDC">
                <wp:extent cx="792000" cy="243692"/>
                <wp:effectExtent l="0" t="0" r="0" b="4445"/>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LPa+Unistra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243692"/>
                        </a:xfrm>
                        <a:prstGeom prst="rect">
                          <a:avLst/>
                        </a:prstGeom>
                      </pic:spPr>
                    </pic:pic>
                  </a:graphicData>
                </a:graphic>
              </wp:inline>
            </w:drawing>
          </w:r>
        </w:p>
      </w:tc>
    </w:tr>
  </w:tbl>
  <w:p w14:paraId="309FA4B7" w14:textId="77777777" w:rsidR="0096173C" w:rsidRDefault="0096173C" w:rsidP="0096173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3CD688"/>
    <w:lvl w:ilvl="0">
      <w:start w:val="1"/>
      <w:numFmt w:val="lowerLetter"/>
      <w:pStyle w:val="slovanzoznam2"/>
      <w:lvlText w:val="%1)"/>
      <w:lvlJc w:val="left"/>
      <w:pPr>
        <w:ind w:left="643" w:hanging="360"/>
      </w:pPr>
    </w:lvl>
  </w:abstractNum>
  <w:abstractNum w:abstractNumId="1" w15:restartNumberingAfterBreak="0">
    <w:nsid w:val="FFFFFF82"/>
    <w:multiLevelType w:val="singleLevel"/>
    <w:tmpl w:val="3334B260"/>
    <w:lvl w:ilvl="0">
      <w:start w:val="1"/>
      <w:numFmt w:val="bullet"/>
      <w:pStyle w:val="Zoznamsodrkami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Zoznamsodrkami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slovanzoznam"/>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E228E"/>
    <w:multiLevelType w:val="hybridMultilevel"/>
    <w:tmpl w:val="CFA22FF8"/>
    <w:lvl w:ilvl="0" w:tplc="A80ED4F4">
      <w:start w:val="1"/>
      <w:numFmt w:val="bullet"/>
      <w:pStyle w:val="Zoznamsodrkami"/>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C"/>
    <w:rsid w:val="00011564"/>
    <w:rsid w:val="00060075"/>
    <w:rsid w:val="0008565E"/>
    <w:rsid w:val="000C0BA2"/>
    <w:rsid w:val="000C0C16"/>
    <w:rsid w:val="00102E35"/>
    <w:rsid w:val="001374D1"/>
    <w:rsid w:val="00147ECE"/>
    <w:rsid w:val="00175A7C"/>
    <w:rsid w:val="00182A64"/>
    <w:rsid w:val="001A02AB"/>
    <w:rsid w:val="001A08A1"/>
    <w:rsid w:val="001C6DD5"/>
    <w:rsid w:val="001D3A55"/>
    <w:rsid w:val="001D5C8A"/>
    <w:rsid w:val="002036D1"/>
    <w:rsid w:val="00207641"/>
    <w:rsid w:val="002471C5"/>
    <w:rsid w:val="0025142F"/>
    <w:rsid w:val="0029329B"/>
    <w:rsid w:val="002B250B"/>
    <w:rsid w:val="002D23DF"/>
    <w:rsid w:val="002E20D0"/>
    <w:rsid w:val="00300CFE"/>
    <w:rsid w:val="003633DF"/>
    <w:rsid w:val="003713C7"/>
    <w:rsid w:val="00373BE4"/>
    <w:rsid w:val="00376EDE"/>
    <w:rsid w:val="003C6B5A"/>
    <w:rsid w:val="003C7C2D"/>
    <w:rsid w:val="003F357F"/>
    <w:rsid w:val="004223BB"/>
    <w:rsid w:val="00451209"/>
    <w:rsid w:val="004517BB"/>
    <w:rsid w:val="00453E8A"/>
    <w:rsid w:val="00456E4B"/>
    <w:rsid w:val="00461F5A"/>
    <w:rsid w:val="00465B29"/>
    <w:rsid w:val="0047235B"/>
    <w:rsid w:val="0049030D"/>
    <w:rsid w:val="00497AAA"/>
    <w:rsid w:val="004B4DB2"/>
    <w:rsid w:val="004C067B"/>
    <w:rsid w:val="004C2EE9"/>
    <w:rsid w:val="004C678A"/>
    <w:rsid w:val="004D29F3"/>
    <w:rsid w:val="004E7CE5"/>
    <w:rsid w:val="004F3F20"/>
    <w:rsid w:val="005046A6"/>
    <w:rsid w:val="00525C05"/>
    <w:rsid w:val="00532701"/>
    <w:rsid w:val="00541532"/>
    <w:rsid w:val="00555A76"/>
    <w:rsid w:val="00570973"/>
    <w:rsid w:val="005C3894"/>
    <w:rsid w:val="005C793F"/>
    <w:rsid w:val="005F26C5"/>
    <w:rsid w:val="00612FF6"/>
    <w:rsid w:val="00680545"/>
    <w:rsid w:val="006C4DA4"/>
    <w:rsid w:val="006C686D"/>
    <w:rsid w:val="006D1191"/>
    <w:rsid w:val="006F7979"/>
    <w:rsid w:val="007465C2"/>
    <w:rsid w:val="0077795C"/>
    <w:rsid w:val="00783A25"/>
    <w:rsid w:val="007925B8"/>
    <w:rsid w:val="007C4BCB"/>
    <w:rsid w:val="007F10DD"/>
    <w:rsid w:val="0081471A"/>
    <w:rsid w:val="0082180C"/>
    <w:rsid w:val="00822C54"/>
    <w:rsid w:val="00827D73"/>
    <w:rsid w:val="00857502"/>
    <w:rsid w:val="00863257"/>
    <w:rsid w:val="008768C4"/>
    <w:rsid w:val="00880941"/>
    <w:rsid w:val="008A7D7B"/>
    <w:rsid w:val="008B0F3A"/>
    <w:rsid w:val="008C416C"/>
    <w:rsid w:val="008E164A"/>
    <w:rsid w:val="00936807"/>
    <w:rsid w:val="0096173C"/>
    <w:rsid w:val="009F2B05"/>
    <w:rsid w:val="009F3BBA"/>
    <w:rsid w:val="00A25199"/>
    <w:rsid w:val="00A53777"/>
    <w:rsid w:val="00A574C7"/>
    <w:rsid w:val="00A74883"/>
    <w:rsid w:val="00A841F9"/>
    <w:rsid w:val="00A92D4A"/>
    <w:rsid w:val="00A931CA"/>
    <w:rsid w:val="00AB42C8"/>
    <w:rsid w:val="00B27144"/>
    <w:rsid w:val="00B35EB7"/>
    <w:rsid w:val="00B97A3B"/>
    <w:rsid w:val="00BA50B6"/>
    <w:rsid w:val="00BC6600"/>
    <w:rsid w:val="00BE00E1"/>
    <w:rsid w:val="00BE4149"/>
    <w:rsid w:val="00C043BD"/>
    <w:rsid w:val="00C473AA"/>
    <w:rsid w:val="00C56ED7"/>
    <w:rsid w:val="00C75451"/>
    <w:rsid w:val="00CC3AA2"/>
    <w:rsid w:val="00CD2908"/>
    <w:rsid w:val="00D111AA"/>
    <w:rsid w:val="00D1350B"/>
    <w:rsid w:val="00D212FE"/>
    <w:rsid w:val="00D252A0"/>
    <w:rsid w:val="00D34B4F"/>
    <w:rsid w:val="00D37D1A"/>
    <w:rsid w:val="00D40A91"/>
    <w:rsid w:val="00D45599"/>
    <w:rsid w:val="00D5721B"/>
    <w:rsid w:val="00D62B5D"/>
    <w:rsid w:val="00D65661"/>
    <w:rsid w:val="00D67812"/>
    <w:rsid w:val="00D70D0C"/>
    <w:rsid w:val="00D772D0"/>
    <w:rsid w:val="00D84FE5"/>
    <w:rsid w:val="00D93A11"/>
    <w:rsid w:val="00DB10AA"/>
    <w:rsid w:val="00DB212E"/>
    <w:rsid w:val="00DB7289"/>
    <w:rsid w:val="00DD105D"/>
    <w:rsid w:val="00DE7119"/>
    <w:rsid w:val="00E01911"/>
    <w:rsid w:val="00E17B8B"/>
    <w:rsid w:val="00E424CD"/>
    <w:rsid w:val="00E90C71"/>
    <w:rsid w:val="00EB157D"/>
    <w:rsid w:val="00EF262C"/>
    <w:rsid w:val="00F3485B"/>
    <w:rsid w:val="00F56A7D"/>
    <w:rsid w:val="00F703CA"/>
    <w:rsid w:val="00FA113B"/>
    <w:rsid w:val="00FE3730"/>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0D0C"/>
    <w:pPr>
      <w:spacing w:before="60" w:after="60"/>
    </w:pPr>
    <w:rPr>
      <w:kern w:val="16"/>
      <w:sz w:val="24"/>
    </w:rPr>
  </w:style>
  <w:style w:type="paragraph" w:styleId="Nadpis1">
    <w:name w:val="heading 1"/>
    <w:basedOn w:val="Normlny"/>
    <w:next w:val="Normlny"/>
    <w:link w:val="Nadpis1Char"/>
    <w:uiPriority w:val="9"/>
    <w:qFormat/>
    <w:rsid w:val="007C4BCB"/>
    <w:pPr>
      <w:keepNext/>
      <w:spacing w:before="240" w:after="0"/>
      <w:outlineLvl w:val="0"/>
    </w:pPr>
    <w:rPr>
      <w:rFonts w:asciiTheme="majorHAnsi" w:eastAsiaTheme="majorEastAsia" w:hAnsiTheme="majorHAnsi" w:cstheme="majorBidi"/>
      <w:sz w:val="32"/>
      <w:szCs w:val="32"/>
    </w:rPr>
  </w:style>
  <w:style w:type="paragraph" w:styleId="Nadpis2">
    <w:name w:val="heading 2"/>
    <w:basedOn w:val="Normlny"/>
    <w:next w:val="Normlny"/>
    <w:link w:val="Nadpis2Char"/>
    <w:uiPriority w:val="9"/>
    <w:unhideWhenUsed/>
    <w:qFormat/>
    <w:rsid w:val="007C4BCB"/>
    <w:pPr>
      <w:keepNext/>
      <w:spacing w:before="40" w:after="0"/>
      <w:outlineLvl w:val="1"/>
    </w:pPr>
    <w:rPr>
      <w:rFonts w:asciiTheme="majorHAnsi" w:eastAsiaTheme="majorEastAsia" w:hAnsiTheme="majorHAnsi" w:cstheme="majorBidi"/>
      <w:sz w:val="26"/>
      <w:szCs w:val="26"/>
    </w:rPr>
  </w:style>
  <w:style w:type="paragraph" w:styleId="Nadpis3">
    <w:name w:val="heading 3"/>
    <w:basedOn w:val="Normlny"/>
    <w:next w:val="Normlny"/>
    <w:link w:val="Nadpis3Char"/>
    <w:uiPriority w:val="9"/>
    <w:unhideWhenUsed/>
    <w:qFormat/>
    <w:rsid w:val="007C4BCB"/>
    <w:pPr>
      <w:keepNext/>
      <w:spacing w:before="100" w:after="0"/>
      <w:outlineLvl w:val="2"/>
    </w:pPr>
    <w:rPr>
      <w:rFonts w:asciiTheme="majorHAnsi" w:eastAsiaTheme="majorEastAsia" w:hAnsiTheme="majorHAnsi" w:cstheme="majorBidi"/>
      <w:szCs w:val="24"/>
    </w:rPr>
  </w:style>
  <w:style w:type="paragraph" w:styleId="Nadpis4">
    <w:name w:val="heading 4"/>
    <w:basedOn w:val="Normlny"/>
    <w:next w:val="Normlny"/>
    <w:link w:val="Nadpis4Char"/>
    <w:uiPriority w:val="9"/>
    <w:semiHidden/>
    <w:rsid w:val="007C4BCB"/>
    <w:pPr>
      <w:keepNext/>
      <w:spacing w:before="100" w:after="0"/>
      <w:outlineLvl w:val="3"/>
    </w:pPr>
    <w:rPr>
      <w:rFonts w:asciiTheme="majorHAnsi" w:eastAsiaTheme="majorEastAsia" w:hAnsiTheme="majorHAnsi" w:cstheme="majorBidi"/>
      <w:i/>
      <w:iCs/>
    </w:rPr>
  </w:style>
  <w:style w:type="paragraph" w:styleId="Nadpis5">
    <w:name w:val="heading 5"/>
    <w:basedOn w:val="Nadpis4"/>
    <w:next w:val="Normlny"/>
    <w:link w:val="Nadpis5Char"/>
    <w:uiPriority w:val="9"/>
    <w:semiHidden/>
    <w:rsid w:val="007C4BCB"/>
    <w:pPr>
      <w:spacing w:before="40"/>
      <w:outlineLvl w:val="4"/>
    </w:pPr>
    <w:rPr>
      <w:i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uiPriority w:val="99"/>
    <w:rsid w:val="00011564"/>
    <w:pPr>
      <w:numPr>
        <w:numId w:val="7"/>
      </w:numPr>
      <w:tabs>
        <w:tab w:val="clear" w:pos="360"/>
      </w:tabs>
      <w:ind w:left="0"/>
    </w:pPr>
  </w:style>
  <w:style w:type="paragraph" w:styleId="Zoznamsodrkami2">
    <w:name w:val="List Bullet 2"/>
    <w:basedOn w:val="Normlny"/>
    <w:uiPriority w:val="99"/>
    <w:rsid w:val="00011564"/>
    <w:pPr>
      <w:numPr>
        <w:numId w:val="4"/>
      </w:numPr>
      <w:ind w:left="0" w:hanging="284"/>
      <w:contextualSpacing/>
    </w:pPr>
  </w:style>
  <w:style w:type="character" w:customStyle="1" w:styleId="Nadpis1Char">
    <w:name w:val="Nadpis 1 Char"/>
    <w:basedOn w:val="Predvolenpsmoodseku"/>
    <w:link w:val="Nadpis1"/>
    <w:uiPriority w:val="9"/>
    <w:rsid w:val="007C4BCB"/>
    <w:rPr>
      <w:rFonts w:asciiTheme="majorHAnsi" w:eastAsiaTheme="majorEastAsia" w:hAnsiTheme="majorHAnsi" w:cstheme="majorBidi"/>
      <w:kern w:val="16"/>
      <w:sz w:val="32"/>
      <w:szCs w:val="32"/>
    </w:rPr>
  </w:style>
  <w:style w:type="character" w:customStyle="1" w:styleId="Nadpis2Char">
    <w:name w:val="Nadpis 2 Char"/>
    <w:basedOn w:val="Predvolenpsmoodseku"/>
    <w:link w:val="Nadpis2"/>
    <w:uiPriority w:val="9"/>
    <w:rsid w:val="007C4BCB"/>
    <w:rPr>
      <w:rFonts w:asciiTheme="majorHAnsi" w:eastAsiaTheme="majorEastAsia" w:hAnsiTheme="majorHAnsi" w:cstheme="majorBidi"/>
      <w:kern w:val="16"/>
      <w:sz w:val="26"/>
      <w:szCs w:val="26"/>
    </w:rPr>
  </w:style>
  <w:style w:type="character" w:customStyle="1" w:styleId="Nadpis3Char">
    <w:name w:val="Nadpis 3 Char"/>
    <w:basedOn w:val="Predvolenpsmoodseku"/>
    <w:link w:val="Nadpis3"/>
    <w:uiPriority w:val="9"/>
    <w:rsid w:val="007C4BCB"/>
    <w:rPr>
      <w:rFonts w:asciiTheme="majorHAnsi" w:eastAsiaTheme="majorEastAsia" w:hAnsiTheme="majorHAnsi" w:cstheme="majorBidi"/>
      <w:kern w:val="16"/>
      <w:sz w:val="24"/>
      <w:szCs w:val="24"/>
    </w:rPr>
  </w:style>
  <w:style w:type="character" w:customStyle="1" w:styleId="Nadpis4Char">
    <w:name w:val="Nadpis 4 Char"/>
    <w:basedOn w:val="Predvolenpsmoodseku"/>
    <w:link w:val="Nadpis4"/>
    <w:uiPriority w:val="9"/>
    <w:semiHidden/>
    <w:rsid w:val="007C4BCB"/>
    <w:rPr>
      <w:rFonts w:asciiTheme="majorHAnsi" w:eastAsiaTheme="majorEastAsia" w:hAnsiTheme="majorHAnsi" w:cstheme="majorBidi"/>
      <w:i/>
      <w:iCs/>
      <w:kern w:val="16"/>
      <w:sz w:val="24"/>
    </w:rPr>
  </w:style>
  <w:style w:type="character" w:customStyle="1" w:styleId="Nadpis5Char">
    <w:name w:val="Nadpis 5 Char"/>
    <w:basedOn w:val="Predvolenpsmoodseku"/>
    <w:link w:val="Nadpis5"/>
    <w:uiPriority w:val="9"/>
    <w:semiHidden/>
    <w:rsid w:val="007C4BCB"/>
    <w:rPr>
      <w:rFonts w:asciiTheme="majorHAnsi" w:eastAsiaTheme="majorEastAsia" w:hAnsiTheme="majorHAnsi" w:cstheme="majorBidi"/>
      <w:iCs/>
      <w:kern w:val="16"/>
      <w:sz w:val="24"/>
    </w:rPr>
  </w:style>
  <w:style w:type="character" w:customStyle="1" w:styleId="Unistrasymbol">
    <w:name w:val="Unistra_symbol"/>
    <w:uiPriority w:val="1"/>
    <w:qFormat/>
    <w:rsid w:val="0047235B"/>
    <w:rPr>
      <w:rFonts w:ascii="Unistra Symbol" w:hAnsi="Unistra Symbol"/>
    </w:rPr>
  </w:style>
  <w:style w:type="paragraph" w:styleId="Zoznamsodrkami3">
    <w:name w:val="List Bullet 3"/>
    <w:basedOn w:val="Normlny"/>
    <w:uiPriority w:val="99"/>
    <w:rsid w:val="00011564"/>
    <w:pPr>
      <w:numPr>
        <w:numId w:val="5"/>
      </w:numPr>
      <w:ind w:left="0" w:hanging="285"/>
      <w:contextualSpacing/>
    </w:pPr>
  </w:style>
  <w:style w:type="paragraph" w:styleId="slovanzoznam2">
    <w:name w:val="List Number 2"/>
    <w:basedOn w:val="Normlny"/>
    <w:uiPriority w:val="99"/>
    <w:rsid w:val="007C4BCB"/>
    <w:pPr>
      <w:numPr>
        <w:numId w:val="2"/>
      </w:numPr>
      <w:contextualSpacing/>
    </w:pPr>
  </w:style>
  <w:style w:type="paragraph" w:styleId="slovanzoznam">
    <w:name w:val="List Number"/>
    <w:basedOn w:val="Normlny"/>
    <w:uiPriority w:val="99"/>
    <w:rsid w:val="007C4BCB"/>
    <w:pPr>
      <w:numPr>
        <w:numId w:val="1"/>
      </w:numPr>
      <w:ind w:left="357" w:hanging="357"/>
      <w:contextualSpacing/>
    </w:pPr>
  </w:style>
  <w:style w:type="paragraph" w:customStyle="1" w:styleId="Default">
    <w:name w:val="Default"/>
    <w:rsid w:val="00B271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edited">
    <w:name w:val="alt-edited"/>
    <w:basedOn w:val="Predvolenpsmoodseku"/>
    <w:rsid w:val="00C043BD"/>
  </w:style>
  <w:style w:type="character" w:styleId="Siln">
    <w:name w:val="Strong"/>
    <w:basedOn w:val="Predvolenpsmoodseku"/>
    <w:uiPriority w:val="22"/>
    <w:qFormat/>
    <w:rsid w:val="00EB157D"/>
    <w:rPr>
      <w:b/>
      <w:bCs/>
    </w:rPr>
  </w:style>
  <w:style w:type="character" w:styleId="Zvraznenie">
    <w:name w:val="Emphasis"/>
    <w:basedOn w:val="Predvolenpsmoodseku"/>
    <w:uiPriority w:val="20"/>
    <w:qFormat/>
    <w:rsid w:val="00EB157D"/>
    <w:rPr>
      <w:i/>
      <w:iCs/>
    </w:rPr>
  </w:style>
  <w:style w:type="table" w:styleId="Mriekatabuky">
    <w:name w:val="Table Grid"/>
    <w:basedOn w:val="Normlnatabuka"/>
    <w:uiPriority w:val="59"/>
    <w:rsid w:val="0037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8C416C"/>
    <w:pPr>
      <w:spacing w:before="100" w:beforeAutospacing="1" w:after="100" w:afterAutospacing="1" w:line="240" w:lineRule="auto"/>
    </w:pPr>
    <w:rPr>
      <w:rFonts w:ascii="Times New Roman" w:eastAsia="Times New Roman" w:hAnsi="Times New Roman" w:cs="Times New Roman"/>
      <w:kern w:val="0"/>
      <w:szCs w:val="24"/>
      <w:lang w:eastAsia="fr-FR"/>
    </w:rPr>
  </w:style>
  <w:style w:type="paragraph" w:styleId="Textbubliny">
    <w:name w:val="Balloon Text"/>
    <w:basedOn w:val="Normlny"/>
    <w:link w:val="TextbublinyChar"/>
    <w:uiPriority w:val="99"/>
    <w:semiHidden/>
    <w:unhideWhenUsed/>
    <w:rsid w:val="004223BB"/>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23BB"/>
    <w:rPr>
      <w:rFonts w:ascii="Tahoma" w:hAnsi="Tahoma" w:cs="Tahoma"/>
      <w:kern w:val="16"/>
      <w:sz w:val="16"/>
      <w:szCs w:val="16"/>
    </w:rPr>
  </w:style>
  <w:style w:type="paragraph" w:styleId="Hlavika">
    <w:name w:val="header"/>
    <w:basedOn w:val="Normlny"/>
    <w:link w:val="HlavikaChar"/>
    <w:uiPriority w:val="99"/>
    <w:unhideWhenUsed/>
    <w:rsid w:val="006C686D"/>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6C686D"/>
    <w:rPr>
      <w:kern w:val="16"/>
      <w:sz w:val="24"/>
    </w:rPr>
  </w:style>
  <w:style w:type="paragraph" w:styleId="Pta">
    <w:name w:val="footer"/>
    <w:basedOn w:val="Normlny"/>
    <w:link w:val="PtaChar"/>
    <w:uiPriority w:val="99"/>
    <w:unhideWhenUsed/>
    <w:rsid w:val="006C686D"/>
    <w:pPr>
      <w:tabs>
        <w:tab w:val="center" w:pos="4536"/>
        <w:tab w:val="right" w:pos="9072"/>
      </w:tabs>
      <w:spacing w:before="0" w:after="0" w:line="240" w:lineRule="auto"/>
    </w:pPr>
  </w:style>
  <w:style w:type="character" w:customStyle="1" w:styleId="PtaChar">
    <w:name w:val="Päta Char"/>
    <w:basedOn w:val="Predvolenpsmoodseku"/>
    <w:link w:val="Pta"/>
    <w:uiPriority w:val="99"/>
    <w:rsid w:val="006C686D"/>
    <w:rPr>
      <w:kern w:val="16"/>
      <w:sz w:val="24"/>
    </w:rPr>
  </w:style>
  <w:style w:type="paragraph" w:styleId="Textpoznmkypodiarou">
    <w:name w:val="footnote text"/>
    <w:basedOn w:val="Normlny"/>
    <w:link w:val="TextpoznmkypodiarouChar"/>
    <w:uiPriority w:val="99"/>
    <w:semiHidden/>
    <w:unhideWhenUsed/>
    <w:rsid w:val="004D29F3"/>
    <w:pPr>
      <w:spacing w:before="0"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D29F3"/>
    <w:rPr>
      <w:kern w:val="16"/>
      <w:sz w:val="20"/>
      <w:szCs w:val="20"/>
    </w:rPr>
  </w:style>
  <w:style w:type="character" w:styleId="Odkaznapoznmkupodiarou">
    <w:name w:val="footnote reference"/>
    <w:basedOn w:val="Predvolenpsmoodseku"/>
    <w:uiPriority w:val="99"/>
    <w:semiHidden/>
    <w:unhideWhenUsed/>
    <w:rsid w:val="004D2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unistra_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_calibri" id="{E1A4B62C-EB00-46E2-93AD-C66DDE721F51}" vid="{48AF0DF8-3F8E-4532-95BE-99237CBEBB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490A-41A1-43A9-84F2-A9C1F2EE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2018-12-10T11:45:00Z</dcterms:created>
  <dcterms:modified xsi:type="dcterms:W3CDTF">2018-12-10T12:22:00Z</dcterms:modified>
</cp:coreProperties>
</file>